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B1" w:rsidRPr="00020CA3" w:rsidRDefault="00020CA3" w:rsidP="00FF5DD7">
      <w:pPr>
        <w:spacing w:line="360" w:lineRule="auto"/>
        <w:rPr>
          <w:rFonts w:ascii="Times New Roman" w:hAnsi="Times New Roman" w:cs="Times New Roman"/>
          <w:sz w:val="24"/>
          <w:szCs w:val="24"/>
        </w:rPr>
      </w:pPr>
      <w:r>
        <w:rPr>
          <w:rFonts w:ascii="Times New Roman" w:hAnsi="Times New Roman" w:cs="Times New Roman"/>
          <w:sz w:val="24"/>
          <w:szCs w:val="24"/>
        </w:rPr>
        <w:t>“</w:t>
      </w:r>
      <w:r w:rsidR="007467B1">
        <w:rPr>
          <w:rFonts w:ascii="Times New Roman" w:hAnsi="Times New Roman" w:cs="Times New Roman"/>
          <w:sz w:val="24"/>
          <w:szCs w:val="24"/>
        </w:rPr>
        <w:t>II C</w:t>
      </w:r>
      <w:r>
        <w:rPr>
          <w:rFonts w:ascii="Times New Roman" w:hAnsi="Times New Roman" w:cs="Times New Roman"/>
          <w:sz w:val="24"/>
          <w:szCs w:val="24"/>
        </w:rPr>
        <w:t>ongreso</w:t>
      </w:r>
      <w:r w:rsidR="007467B1">
        <w:rPr>
          <w:rFonts w:ascii="Times New Roman" w:hAnsi="Times New Roman" w:cs="Times New Roman"/>
          <w:sz w:val="24"/>
          <w:szCs w:val="24"/>
        </w:rPr>
        <w:t xml:space="preserve"> L</w:t>
      </w:r>
      <w:r>
        <w:rPr>
          <w:rFonts w:ascii="Times New Roman" w:hAnsi="Times New Roman" w:cs="Times New Roman"/>
          <w:sz w:val="24"/>
          <w:szCs w:val="24"/>
        </w:rPr>
        <w:t>atinoamericano</w:t>
      </w:r>
      <w:r w:rsidR="007467B1">
        <w:rPr>
          <w:rFonts w:ascii="Times New Roman" w:hAnsi="Times New Roman" w:cs="Times New Roman"/>
          <w:sz w:val="24"/>
          <w:szCs w:val="24"/>
        </w:rPr>
        <w:t xml:space="preserve"> </w:t>
      </w:r>
      <w:r>
        <w:rPr>
          <w:rFonts w:ascii="Times New Roman" w:hAnsi="Times New Roman" w:cs="Times New Roman"/>
          <w:sz w:val="24"/>
          <w:szCs w:val="24"/>
        </w:rPr>
        <w:t>de</w:t>
      </w:r>
      <w:r w:rsidR="007467B1">
        <w:rPr>
          <w:rFonts w:ascii="Times New Roman" w:hAnsi="Times New Roman" w:cs="Times New Roman"/>
          <w:sz w:val="24"/>
          <w:szCs w:val="24"/>
        </w:rPr>
        <w:t xml:space="preserve"> </w:t>
      </w:r>
      <w:r>
        <w:rPr>
          <w:rFonts w:ascii="Times New Roman" w:hAnsi="Times New Roman" w:cs="Times New Roman"/>
          <w:sz w:val="24"/>
          <w:szCs w:val="24"/>
        </w:rPr>
        <w:t>Ciencias Sociales</w:t>
      </w:r>
      <w:r w:rsidR="007467B1">
        <w:rPr>
          <w:rFonts w:ascii="Times New Roman" w:hAnsi="Times New Roman" w:cs="Times New Roman"/>
          <w:sz w:val="24"/>
          <w:szCs w:val="24"/>
        </w:rPr>
        <w:t xml:space="preserve">. </w:t>
      </w:r>
      <w:r w:rsidRPr="00020CA3">
        <w:rPr>
          <w:rFonts w:ascii="Times New Roman" w:hAnsi="Times New Roman" w:cs="Times New Roman"/>
          <w:i/>
          <w:sz w:val="24"/>
          <w:szCs w:val="24"/>
        </w:rPr>
        <w:t>La crisis en América Latina, diferentes perspectivas y posibles soluciones</w:t>
      </w:r>
      <w:r>
        <w:rPr>
          <w:rFonts w:ascii="Times New Roman" w:hAnsi="Times New Roman" w:cs="Times New Roman"/>
          <w:i/>
          <w:sz w:val="24"/>
          <w:szCs w:val="24"/>
        </w:rPr>
        <w:t>”</w:t>
      </w:r>
      <w:r>
        <w:rPr>
          <w:rFonts w:ascii="Times New Roman" w:hAnsi="Times New Roman" w:cs="Times New Roman"/>
          <w:sz w:val="24"/>
          <w:szCs w:val="24"/>
        </w:rPr>
        <w:t>, organizado por la Unidad Académica de Ciencias Sociales, UAZ 12, 13 y 14 de junio de 2013.</w:t>
      </w:r>
    </w:p>
    <w:p w:rsidR="007467B1" w:rsidRDefault="007467B1" w:rsidP="00FF5DD7">
      <w:pPr>
        <w:spacing w:line="360" w:lineRule="auto"/>
        <w:rPr>
          <w:rFonts w:ascii="Times New Roman" w:hAnsi="Times New Roman" w:cs="Times New Roman"/>
          <w:sz w:val="24"/>
          <w:szCs w:val="24"/>
        </w:rPr>
      </w:pPr>
    </w:p>
    <w:p w:rsidR="00D30DA8" w:rsidRDefault="00D30DA8" w:rsidP="00FF5DD7">
      <w:pPr>
        <w:spacing w:line="360" w:lineRule="auto"/>
        <w:rPr>
          <w:rFonts w:ascii="Times New Roman" w:hAnsi="Times New Roman" w:cs="Times New Roman"/>
          <w:sz w:val="24"/>
          <w:szCs w:val="24"/>
        </w:rPr>
      </w:pPr>
    </w:p>
    <w:p w:rsidR="00D30DA8" w:rsidRDefault="00D30DA8" w:rsidP="00FF5DD7">
      <w:pPr>
        <w:spacing w:line="360" w:lineRule="auto"/>
        <w:rPr>
          <w:rFonts w:ascii="Times New Roman" w:hAnsi="Times New Roman" w:cs="Times New Roman"/>
          <w:sz w:val="24"/>
          <w:szCs w:val="24"/>
        </w:rPr>
      </w:pPr>
    </w:p>
    <w:p w:rsidR="00FF5DD7" w:rsidRDefault="00FF5DD7" w:rsidP="00FF5DD7">
      <w:pPr>
        <w:spacing w:line="360" w:lineRule="auto"/>
        <w:rPr>
          <w:rFonts w:ascii="Times New Roman" w:hAnsi="Times New Roman" w:cs="Times New Roman"/>
          <w:sz w:val="24"/>
          <w:szCs w:val="24"/>
        </w:rPr>
      </w:pPr>
    </w:p>
    <w:p w:rsidR="00F830E7" w:rsidRPr="00020CA3" w:rsidRDefault="00F830E7" w:rsidP="00F830E7">
      <w:pPr>
        <w:spacing w:line="360" w:lineRule="auto"/>
        <w:rPr>
          <w:rFonts w:ascii="Times New Roman" w:hAnsi="Times New Roman" w:cs="Times New Roman"/>
          <w:sz w:val="24"/>
          <w:szCs w:val="24"/>
        </w:rPr>
      </w:pPr>
      <w:r w:rsidRPr="00020CA3">
        <w:rPr>
          <w:rFonts w:ascii="Times New Roman" w:hAnsi="Times New Roman" w:cs="Times New Roman"/>
          <w:sz w:val="24"/>
          <w:szCs w:val="24"/>
        </w:rPr>
        <w:t xml:space="preserve">LOS FALLECIMIENTOS </w:t>
      </w:r>
      <w:r>
        <w:rPr>
          <w:rFonts w:ascii="Times New Roman" w:hAnsi="Times New Roman" w:cs="Times New Roman"/>
          <w:sz w:val="24"/>
          <w:szCs w:val="24"/>
        </w:rPr>
        <w:t xml:space="preserve">OCURRIDOS EN </w:t>
      </w:r>
      <w:r w:rsidRPr="00020CA3">
        <w:rPr>
          <w:rFonts w:ascii="Times New Roman" w:hAnsi="Times New Roman" w:cs="Times New Roman"/>
          <w:sz w:val="24"/>
          <w:szCs w:val="24"/>
        </w:rPr>
        <w:t xml:space="preserve">LA FRONTERA NORTE </w:t>
      </w:r>
      <w:r>
        <w:rPr>
          <w:rFonts w:ascii="Times New Roman" w:hAnsi="Times New Roman" w:cs="Times New Roman"/>
          <w:sz w:val="24"/>
          <w:szCs w:val="24"/>
        </w:rPr>
        <w:t>DEBIDO A</w:t>
      </w:r>
      <w:r w:rsidRPr="00020CA3">
        <w:rPr>
          <w:rFonts w:ascii="Times New Roman" w:hAnsi="Times New Roman" w:cs="Times New Roman"/>
          <w:sz w:val="24"/>
          <w:szCs w:val="24"/>
        </w:rPr>
        <w:t>L CRUCE CLANDESTINO</w:t>
      </w:r>
      <w:r>
        <w:rPr>
          <w:rFonts w:ascii="Times New Roman" w:hAnsi="Times New Roman" w:cs="Times New Roman"/>
          <w:sz w:val="24"/>
          <w:szCs w:val="24"/>
        </w:rPr>
        <w:t>,</w:t>
      </w:r>
      <w:r w:rsidRPr="00020CA3">
        <w:rPr>
          <w:rFonts w:ascii="Times New Roman" w:hAnsi="Times New Roman" w:cs="Times New Roman"/>
          <w:sz w:val="24"/>
          <w:szCs w:val="24"/>
        </w:rPr>
        <w:t xml:space="preserve"> PROPORCIONALMENTE ESTÁN AUMENTA</w:t>
      </w:r>
      <w:r w:rsidR="005421BA">
        <w:rPr>
          <w:rFonts w:ascii="Times New Roman" w:hAnsi="Times New Roman" w:cs="Times New Roman"/>
          <w:sz w:val="24"/>
          <w:szCs w:val="24"/>
        </w:rPr>
        <w:t>N</w:t>
      </w:r>
      <w:r w:rsidRPr="00020CA3">
        <w:rPr>
          <w:rFonts w:ascii="Times New Roman" w:hAnsi="Times New Roman" w:cs="Times New Roman"/>
          <w:sz w:val="24"/>
          <w:szCs w:val="24"/>
        </w:rPr>
        <w:t>DO</w:t>
      </w:r>
    </w:p>
    <w:p w:rsidR="00020CA3" w:rsidRDefault="00020CA3" w:rsidP="00020CA3">
      <w:pPr>
        <w:spacing w:line="360" w:lineRule="auto"/>
        <w:rPr>
          <w:rFonts w:ascii="Times New Roman" w:hAnsi="Times New Roman" w:cs="Times New Roman"/>
          <w:sz w:val="24"/>
          <w:szCs w:val="24"/>
        </w:rPr>
      </w:pPr>
      <w:r w:rsidRPr="00020CA3">
        <w:rPr>
          <w:rFonts w:ascii="Times New Roman" w:hAnsi="Times New Roman" w:cs="Times New Roman"/>
          <w:sz w:val="24"/>
          <w:szCs w:val="24"/>
        </w:rPr>
        <w:t>Mario Cortés Larrinaga.</w:t>
      </w:r>
    </w:p>
    <w:p w:rsidR="00463B4F" w:rsidRDefault="00463B4F" w:rsidP="00020CA3">
      <w:pPr>
        <w:spacing w:line="360" w:lineRule="auto"/>
        <w:rPr>
          <w:rFonts w:ascii="Times New Roman" w:hAnsi="Times New Roman" w:cs="Times New Roman"/>
          <w:sz w:val="24"/>
          <w:szCs w:val="24"/>
        </w:rPr>
      </w:pPr>
      <w:r>
        <w:rPr>
          <w:rFonts w:ascii="Times New Roman" w:hAnsi="Times New Roman" w:cs="Times New Roman"/>
          <w:sz w:val="24"/>
          <w:szCs w:val="24"/>
        </w:rPr>
        <w:t>Instituto Tecnológico de la Paz.</w:t>
      </w:r>
    </w:p>
    <w:p w:rsidR="00463B4F" w:rsidRPr="00020CA3" w:rsidRDefault="00463B4F" w:rsidP="00020CA3">
      <w:pPr>
        <w:spacing w:line="360" w:lineRule="auto"/>
        <w:rPr>
          <w:rFonts w:ascii="Times New Roman" w:hAnsi="Times New Roman" w:cs="Times New Roman"/>
          <w:sz w:val="24"/>
          <w:szCs w:val="24"/>
        </w:rPr>
      </w:pPr>
      <w:r>
        <w:rPr>
          <w:rFonts w:ascii="Times New Roman" w:hAnsi="Times New Roman" w:cs="Times New Roman"/>
          <w:sz w:val="24"/>
          <w:szCs w:val="24"/>
        </w:rPr>
        <w:t>mcl.itlp@gmail.com</w:t>
      </w:r>
    </w:p>
    <w:p w:rsidR="00020CA3" w:rsidRDefault="00020CA3" w:rsidP="00020CA3">
      <w:pPr>
        <w:spacing w:line="360" w:lineRule="auto"/>
        <w:rPr>
          <w:rFonts w:ascii="Times New Roman" w:hAnsi="Times New Roman" w:cs="Times New Roman"/>
          <w:sz w:val="24"/>
          <w:szCs w:val="24"/>
        </w:rPr>
      </w:pPr>
    </w:p>
    <w:p w:rsidR="00D30DA8" w:rsidRDefault="00D30DA8" w:rsidP="00020CA3">
      <w:pPr>
        <w:spacing w:line="360" w:lineRule="auto"/>
        <w:rPr>
          <w:rFonts w:ascii="Times New Roman" w:hAnsi="Times New Roman" w:cs="Times New Roman"/>
          <w:sz w:val="24"/>
          <w:szCs w:val="24"/>
        </w:rPr>
      </w:pPr>
    </w:p>
    <w:p w:rsidR="00D30DA8" w:rsidRPr="00020CA3" w:rsidRDefault="00D30DA8" w:rsidP="00020CA3">
      <w:pPr>
        <w:spacing w:line="360" w:lineRule="auto"/>
        <w:rPr>
          <w:rFonts w:ascii="Times New Roman" w:hAnsi="Times New Roman" w:cs="Times New Roman"/>
          <w:sz w:val="24"/>
          <w:szCs w:val="24"/>
        </w:rPr>
      </w:pPr>
    </w:p>
    <w:p w:rsidR="00020CA3" w:rsidRDefault="007E750C" w:rsidP="00020CA3">
      <w:pPr>
        <w:spacing w:line="360" w:lineRule="auto"/>
        <w:rPr>
          <w:rFonts w:ascii="Times New Roman" w:hAnsi="Times New Roman" w:cs="Times New Roman"/>
          <w:sz w:val="24"/>
          <w:szCs w:val="24"/>
        </w:rPr>
      </w:pPr>
      <w:r>
        <w:rPr>
          <w:rFonts w:ascii="Times New Roman" w:hAnsi="Times New Roman" w:cs="Times New Roman"/>
          <w:sz w:val="24"/>
          <w:szCs w:val="24"/>
        </w:rPr>
        <w:t xml:space="preserve">Mesa de trabajo </w:t>
      </w:r>
      <w:r w:rsidRPr="007E750C">
        <w:rPr>
          <w:rFonts w:ascii="Times New Roman" w:hAnsi="Times New Roman" w:cs="Times New Roman"/>
          <w:sz w:val="24"/>
          <w:szCs w:val="24"/>
        </w:rPr>
        <w:t xml:space="preserve">6. </w:t>
      </w:r>
      <w:r>
        <w:rPr>
          <w:rFonts w:ascii="Times New Roman" w:hAnsi="Times New Roman" w:cs="Times New Roman"/>
          <w:sz w:val="24"/>
          <w:szCs w:val="24"/>
        </w:rPr>
        <w:t>“</w:t>
      </w:r>
      <w:r w:rsidRPr="007E750C">
        <w:rPr>
          <w:rFonts w:ascii="Times New Roman" w:hAnsi="Times New Roman" w:cs="Times New Roman"/>
          <w:sz w:val="24"/>
          <w:szCs w:val="24"/>
        </w:rPr>
        <w:t>Migración internacional, desarrollo y políticas públicas</w:t>
      </w:r>
      <w:r>
        <w:rPr>
          <w:rFonts w:ascii="Times New Roman" w:hAnsi="Times New Roman" w:cs="Times New Roman"/>
          <w:sz w:val="24"/>
          <w:szCs w:val="24"/>
        </w:rPr>
        <w:t>”</w:t>
      </w:r>
    </w:p>
    <w:p w:rsidR="007E750C" w:rsidRDefault="007E750C" w:rsidP="00020CA3">
      <w:pPr>
        <w:spacing w:line="360" w:lineRule="auto"/>
        <w:rPr>
          <w:rFonts w:ascii="Times New Roman" w:hAnsi="Times New Roman" w:cs="Times New Roman"/>
          <w:sz w:val="24"/>
          <w:szCs w:val="24"/>
        </w:rPr>
      </w:pPr>
    </w:p>
    <w:p w:rsidR="007E750C" w:rsidRDefault="007E750C" w:rsidP="00020CA3">
      <w:pPr>
        <w:spacing w:line="360" w:lineRule="auto"/>
        <w:rPr>
          <w:rFonts w:ascii="Times New Roman" w:hAnsi="Times New Roman" w:cs="Times New Roman"/>
          <w:sz w:val="24"/>
          <w:szCs w:val="24"/>
        </w:rPr>
      </w:pPr>
    </w:p>
    <w:p w:rsidR="007E750C" w:rsidRPr="00020CA3" w:rsidRDefault="007E750C" w:rsidP="00020CA3">
      <w:pPr>
        <w:spacing w:line="360" w:lineRule="auto"/>
        <w:rPr>
          <w:rFonts w:ascii="Times New Roman" w:hAnsi="Times New Roman" w:cs="Times New Roman"/>
          <w:sz w:val="24"/>
          <w:szCs w:val="24"/>
        </w:rPr>
      </w:pPr>
    </w:p>
    <w:p w:rsidR="00020CA3" w:rsidRPr="00020CA3" w:rsidRDefault="00020CA3" w:rsidP="00020CA3">
      <w:pPr>
        <w:spacing w:line="360" w:lineRule="auto"/>
        <w:rPr>
          <w:rFonts w:ascii="Times New Roman" w:hAnsi="Times New Roman" w:cs="Times New Roman"/>
          <w:sz w:val="24"/>
          <w:szCs w:val="24"/>
        </w:rPr>
      </w:pPr>
      <w:r w:rsidRPr="00020CA3">
        <w:rPr>
          <w:rFonts w:ascii="Times New Roman" w:hAnsi="Times New Roman" w:cs="Times New Roman"/>
          <w:sz w:val="24"/>
          <w:szCs w:val="24"/>
        </w:rPr>
        <w:t>RESUMEN:</w:t>
      </w:r>
    </w:p>
    <w:p w:rsidR="00020CA3" w:rsidRPr="00020CA3" w:rsidRDefault="00020CA3" w:rsidP="00020CA3">
      <w:pPr>
        <w:spacing w:line="360" w:lineRule="auto"/>
        <w:rPr>
          <w:rFonts w:ascii="Times New Roman" w:hAnsi="Times New Roman" w:cs="Times New Roman"/>
          <w:sz w:val="24"/>
          <w:szCs w:val="24"/>
        </w:rPr>
      </w:pPr>
    </w:p>
    <w:p w:rsidR="00374AB2" w:rsidRDefault="00374AB2" w:rsidP="009402A4">
      <w:pPr>
        <w:spacing w:line="360" w:lineRule="auto"/>
        <w:ind w:firstLine="708"/>
        <w:rPr>
          <w:rFonts w:ascii="Times New Roman" w:hAnsi="Times New Roman" w:cs="Times New Roman"/>
          <w:sz w:val="24"/>
          <w:szCs w:val="24"/>
        </w:rPr>
      </w:pPr>
      <w:r w:rsidRPr="00020CA3">
        <w:rPr>
          <w:rFonts w:ascii="Times New Roman" w:hAnsi="Times New Roman" w:cs="Times New Roman"/>
          <w:sz w:val="24"/>
          <w:szCs w:val="24"/>
        </w:rPr>
        <w:t xml:space="preserve">En abril de 2012 Passel, D´Vera Cohn y González Barrera publican un paper donde presentan evidencias de que el </w:t>
      </w:r>
      <w:r>
        <w:rPr>
          <w:rFonts w:ascii="Times New Roman" w:hAnsi="Times New Roman" w:cs="Times New Roman"/>
          <w:sz w:val="24"/>
          <w:szCs w:val="24"/>
        </w:rPr>
        <w:t>saldo</w:t>
      </w:r>
      <w:r w:rsidRPr="00020CA3">
        <w:rPr>
          <w:rFonts w:ascii="Times New Roman" w:hAnsi="Times New Roman" w:cs="Times New Roman"/>
          <w:sz w:val="24"/>
          <w:szCs w:val="24"/>
        </w:rPr>
        <w:t xml:space="preserve"> neto de la migración de mexicanos entre México y Estados Unidos ha llegado a cero.</w:t>
      </w:r>
      <w:r>
        <w:rPr>
          <w:rFonts w:ascii="Times New Roman" w:hAnsi="Times New Roman" w:cs="Times New Roman"/>
          <w:sz w:val="24"/>
          <w:szCs w:val="24"/>
        </w:rPr>
        <w:t xml:space="preserve"> </w:t>
      </w:r>
      <w:r w:rsidRPr="00020CA3">
        <w:rPr>
          <w:rFonts w:ascii="Times New Roman" w:hAnsi="Times New Roman" w:cs="Times New Roman"/>
          <w:sz w:val="24"/>
          <w:szCs w:val="24"/>
        </w:rPr>
        <w:t xml:space="preserve">Sin embargo </w:t>
      </w:r>
      <w:r>
        <w:rPr>
          <w:rFonts w:ascii="Times New Roman" w:hAnsi="Times New Roman" w:cs="Times New Roman"/>
          <w:sz w:val="24"/>
          <w:szCs w:val="24"/>
        </w:rPr>
        <w:t>e</w:t>
      </w:r>
      <w:r w:rsidRPr="00020CA3">
        <w:rPr>
          <w:rFonts w:ascii="Times New Roman" w:hAnsi="Times New Roman" w:cs="Times New Roman"/>
          <w:sz w:val="24"/>
          <w:szCs w:val="24"/>
        </w:rPr>
        <w:t>l número de fallecimientos de qu</w:t>
      </w:r>
      <w:r>
        <w:rPr>
          <w:rFonts w:ascii="Times New Roman" w:hAnsi="Times New Roman" w:cs="Times New Roman"/>
          <w:sz w:val="24"/>
          <w:szCs w:val="24"/>
        </w:rPr>
        <w:t>ien</w:t>
      </w:r>
      <w:r w:rsidRPr="00020CA3">
        <w:rPr>
          <w:rFonts w:ascii="Times New Roman" w:hAnsi="Times New Roman" w:cs="Times New Roman"/>
          <w:sz w:val="24"/>
          <w:szCs w:val="24"/>
        </w:rPr>
        <w:t>e</w:t>
      </w:r>
      <w:r>
        <w:rPr>
          <w:rFonts w:ascii="Times New Roman" w:hAnsi="Times New Roman" w:cs="Times New Roman"/>
          <w:sz w:val="24"/>
          <w:szCs w:val="24"/>
        </w:rPr>
        <w:t>s</w:t>
      </w:r>
      <w:r w:rsidRPr="00020CA3">
        <w:rPr>
          <w:rFonts w:ascii="Times New Roman" w:hAnsi="Times New Roman" w:cs="Times New Roman"/>
          <w:sz w:val="24"/>
          <w:szCs w:val="24"/>
        </w:rPr>
        <w:t xml:space="preserve"> intentan cruzar la frontera también está disminuyendo</w:t>
      </w:r>
      <w:r>
        <w:rPr>
          <w:rFonts w:ascii="Times New Roman" w:hAnsi="Times New Roman" w:cs="Times New Roman"/>
          <w:sz w:val="24"/>
          <w:szCs w:val="24"/>
        </w:rPr>
        <w:t>,</w:t>
      </w:r>
      <w:r w:rsidRPr="00020CA3">
        <w:rPr>
          <w:rFonts w:ascii="Times New Roman" w:hAnsi="Times New Roman" w:cs="Times New Roman"/>
          <w:sz w:val="24"/>
          <w:szCs w:val="24"/>
        </w:rPr>
        <w:t xml:space="preserve"> pero </w:t>
      </w:r>
      <w:r>
        <w:rPr>
          <w:rFonts w:ascii="Times New Roman" w:hAnsi="Times New Roman" w:cs="Times New Roman"/>
          <w:sz w:val="24"/>
          <w:szCs w:val="24"/>
        </w:rPr>
        <w:t xml:space="preserve">a </w:t>
      </w:r>
      <w:r w:rsidRPr="00020CA3">
        <w:rPr>
          <w:rFonts w:ascii="Times New Roman" w:hAnsi="Times New Roman" w:cs="Times New Roman"/>
          <w:sz w:val="24"/>
          <w:szCs w:val="24"/>
        </w:rPr>
        <w:t>u</w:t>
      </w:r>
      <w:r>
        <w:rPr>
          <w:rFonts w:ascii="Times New Roman" w:hAnsi="Times New Roman" w:cs="Times New Roman"/>
          <w:sz w:val="24"/>
          <w:szCs w:val="24"/>
        </w:rPr>
        <w:t>na</w:t>
      </w:r>
      <w:r w:rsidRPr="00020CA3">
        <w:rPr>
          <w:rFonts w:ascii="Times New Roman" w:hAnsi="Times New Roman" w:cs="Times New Roman"/>
          <w:sz w:val="24"/>
          <w:szCs w:val="24"/>
        </w:rPr>
        <w:t xml:space="preserve"> tasa </w:t>
      </w:r>
      <w:r>
        <w:rPr>
          <w:rFonts w:ascii="Times New Roman" w:hAnsi="Times New Roman" w:cs="Times New Roman"/>
          <w:sz w:val="24"/>
          <w:szCs w:val="24"/>
        </w:rPr>
        <w:t xml:space="preserve">muchísimo menor que la </w:t>
      </w:r>
      <w:r w:rsidRPr="00020CA3">
        <w:rPr>
          <w:rFonts w:ascii="Times New Roman" w:hAnsi="Times New Roman" w:cs="Times New Roman"/>
          <w:sz w:val="24"/>
          <w:szCs w:val="24"/>
        </w:rPr>
        <w:t>disminu</w:t>
      </w:r>
      <w:r>
        <w:rPr>
          <w:rFonts w:ascii="Times New Roman" w:hAnsi="Times New Roman" w:cs="Times New Roman"/>
          <w:sz w:val="24"/>
          <w:szCs w:val="24"/>
        </w:rPr>
        <w:t>ción de</w:t>
      </w:r>
      <w:r w:rsidRPr="00020CA3">
        <w:rPr>
          <w:rFonts w:ascii="Times New Roman" w:hAnsi="Times New Roman" w:cs="Times New Roman"/>
          <w:sz w:val="24"/>
          <w:szCs w:val="24"/>
        </w:rPr>
        <w:t xml:space="preserve"> las aprehensiones de </w:t>
      </w:r>
      <w:r>
        <w:rPr>
          <w:rFonts w:ascii="Times New Roman" w:hAnsi="Times New Roman" w:cs="Times New Roman"/>
          <w:sz w:val="24"/>
          <w:szCs w:val="24"/>
        </w:rPr>
        <w:t>migrantes</w:t>
      </w:r>
      <w:r w:rsidRPr="00020CA3">
        <w:rPr>
          <w:rFonts w:ascii="Times New Roman" w:hAnsi="Times New Roman" w:cs="Times New Roman"/>
          <w:sz w:val="24"/>
          <w:szCs w:val="24"/>
        </w:rPr>
        <w:t>.</w:t>
      </w:r>
      <w:r>
        <w:rPr>
          <w:rFonts w:ascii="Times New Roman" w:hAnsi="Times New Roman" w:cs="Times New Roman"/>
          <w:sz w:val="24"/>
          <w:szCs w:val="24"/>
        </w:rPr>
        <w:t xml:space="preserve"> </w:t>
      </w:r>
    </w:p>
    <w:p w:rsidR="00374AB2" w:rsidRDefault="00374AB2" w:rsidP="009402A4">
      <w:pPr>
        <w:spacing w:line="360" w:lineRule="auto"/>
        <w:ind w:firstLine="708"/>
        <w:rPr>
          <w:rFonts w:ascii="Times New Roman" w:hAnsi="Times New Roman" w:cs="Times New Roman"/>
          <w:sz w:val="24"/>
          <w:szCs w:val="24"/>
        </w:rPr>
      </w:pPr>
      <w:r w:rsidRPr="00020CA3">
        <w:rPr>
          <w:rFonts w:ascii="Times New Roman" w:hAnsi="Times New Roman" w:cs="Times New Roman"/>
          <w:sz w:val="24"/>
          <w:szCs w:val="24"/>
        </w:rPr>
        <w:t xml:space="preserve">La </w:t>
      </w:r>
      <w:r>
        <w:rPr>
          <w:rFonts w:ascii="Times New Roman" w:hAnsi="Times New Roman" w:cs="Times New Roman"/>
          <w:sz w:val="24"/>
          <w:szCs w:val="24"/>
        </w:rPr>
        <w:t>razón</w:t>
      </w:r>
      <w:r w:rsidRPr="00020CA3">
        <w:rPr>
          <w:rFonts w:ascii="Times New Roman" w:hAnsi="Times New Roman" w:cs="Times New Roman"/>
          <w:sz w:val="24"/>
          <w:szCs w:val="24"/>
        </w:rPr>
        <w:t xml:space="preserve"> </w:t>
      </w:r>
      <w:r>
        <w:rPr>
          <w:rFonts w:ascii="Times New Roman" w:hAnsi="Times New Roman" w:cs="Times New Roman"/>
          <w:sz w:val="24"/>
          <w:szCs w:val="24"/>
        </w:rPr>
        <w:t xml:space="preserve">aparente es </w:t>
      </w:r>
      <w:r w:rsidRPr="00020CA3">
        <w:rPr>
          <w:rFonts w:ascii="Times New Roman" w:hAnsi="Times New Roman" w:cs="Times New Roman"/>
          <w:sz w:val="24"/>
          <w:szCs w:val="24"/>
        </w:rPr>
        <w:t>q</w:t>
      </w:r>
      <w:r>
        <w:rPr>
          <w:rFonts w:ascii="Times New Roman" w:hAnsi="Times New Roman" w:cs="Times New Roman"/>
          <w:sz w:val="24"/>
          <w:szCs w:val="24"/>
        </w:rPr>
        <w:t xml:space="preserve">ue los migrantes </w:t>
      </w:r>
      <w:r w:rsidRPr="00020CA3">
        <w:rPr>
          <w:rFonts w:ascii="Times New Roman" w:hAnsi="Times New Roman" w:cs="Times New Roman"/>
          <w:sz w:val="24"/>
          <w:szCs w:val="24"/>
        </w:rPr>
        <w:t>están concen</w:t>
      </w:r>
      <w:r>
        <w:rPr>
          <w:rFonts w:ascii="Times New Roman" w:hAnsi="Times New Roman" w:cs="Times New Roman"/>
          <w:sz w:val="24"/>
          <w:szCs w:val="24"/>
        </w:rPr>
        <w:t xml:space="preserve">trándose en </w:t>
      </w:r>
      <w:r w:rsidRPr="00020CA3">
        <w:rPr>
          <w:rFonts w:ascii="Times New Roman" w:hAnsi="Times New Roman" w:cs="Times New Roman"/>
          <w:sz w:val="24"/>
          <w:szCs w:val="24"/>
        </w:rPr>
        <w:t>rutas más peligrosas y menos vigiladas, por tanto, la proporción de fallecimientos relaci</w:t>
      </w:r>
      <w:r>
        <w:rPr>
          <w:rFonts w:ascii="Times New Roman" w:hAnsi="Times New Roman" w:cs="Times New Roman"/>
          <w:sz w:val="24"/>
          <w:szCs w:val="24"/>
        </w:rPr>
        <w:t>o</w:t>
      </w:r>
      <w:r w:rsidRPr="00020CA3">
        <w:rPr>
          <w:rFonts w:ascii="Times New Roman" w:hAnsi="Times New Roman" w:cs="Times New Roman"/>
          <w:sz w:val="24"/>
          <w:szCs w:val="24"/>
        </w:rPr>
        <w:t>n</w:t>
      </w:r>
      <w:r>
        <w:rPr>
          <w:rFonts w:ascii="Times New Roman" w:hAnsi="Times New Roman" w:cs="Times New Roman"/>
          <w:sz w:val="24"/>
          <w:szCs w:val="24"/>
        </w:rPr>
        <w:t>ados</w:t>
      </w:r>
      <w:r w:rsidRPr="00020CA3">
        <w:rPr>
          <w:rFonts w:ascii="Times New Roman" w:hAnsi="Times New Roman" w:cs="Times New Roman"/>
          <w:sz w:val="24"/>
          <w:szCs w:val="24"/>
        </w:rPr>
        <w:t xml:space="preserve"> con el </w:t>
      </w:r>
      <w:r>
        <w:rPr>
          <w:rFonts w:ascii="Times New Roman" w:hAnsi="Times New Roman" w:cs="Times New Roman"/>
          <w:sz w:val="24"/>
          <w:szCs w:val="24"/>
        </w:rPr>
        <w:t xml:space="preserve">flujo migratorio </w:t>
      </w:r>
      <w:r w:rsidRPr="00020CA3">
        <w:rPr>
          <w:rFonts w:ascii="Times New Roman" w:hAnsi="Times New Roman" w:cs="Times New Roman"/>
          <w:sz w:val="24"/>
          <w:szCs w:val="24"/>
        </w:rPr>
        <w:t>total se ha incrementado exponencialmen</w:t>
      </w:r>
      <w:r>
        <w:rPr>
          <w:rFonts w:ascii="Times New Roman" w:hAnsi="Times New Roman" w:cs="Times New Roman"/>
          <w:sz w:val="24"/>
          <w:szCs w:val="24"/>
        </w:rPr>
        <w:t xml:space="preserve">te. </w:t>
      </w:r>
    </w:p>
    <w:p w:rsidR="00020CA3" w:rsidRDefault="00020CA3" w:rsidP="00020CA3">
      <w:pPr>
        <w:spacing w:line="360" w:lineRule="auto"/>
        <w:rPr>
          <w:rFonts w:ascii="Times New Roman" w:hAnsi="Times New Roman" w:cs="Times New Roman"/>
          <w:sz w:val="24"/>
          <w:szCs w:val="24"/>
        </w:rPr>
      </w:pPr>
    </w:p>
    <w:p w:rsidR="00020CA3" w:rsidRDefault="00020CA3" w:rsidP="00020CA3">
      <w:pPr>
        <w:spacing w:line="360" w:lineRule="auto"/>
        <w:rPr>
          <w:rFonts w:ascii="Times New Roman" w:hAnsi="Times New Roman" w:cs="Times New Roman"/>
          <w:sz w:val="24"/>
          <w:szCs w:val="24"/>
        </w:rPr>
      </w:pPr>
    </w:p>
    <w:p w:rsidR="00020CA3" w:rsidRDefault="00020CA3" w:rsidP="00020CA3">
      <w:pPr>
        <w:spacing w:line="360" w:lineRule="auto"/>
        <w:rPr>
          <w:rFonts w:ascii="Times New Roman" w:hAnsi="Times New Roman" w:cs="Times New Roman"/>
          <w:sz w:val="24"/>
          <w:szCs w:val="24"/>
        </w:rPr>
      </w:pPr>
    </w:p>
    <w:p w:rsidR="00374AB2" w:rsidRDefault="00374AB2" w:rsidP="00020CA3">
      <w:pPr>
        <w:spacing w:line="360" w:lineRule="auto"/>
        <w:rPr>
          <w:rFonts w:ascii="Times New Roman" w:hAnsi="Times New Roman" w:cs="Times New Roman"/>
          <w:sz w:val="24"/>
          <w:szCs w:val="24"/>
        </w:rPr>
      </w:pPr>
    </w:p>
    <w:p w:rsidR="00374AB2" w:rsidRDefault="00374AB2" w:rsidP="00020CA3">
      <w:pPr>
        <w:spacing w:line="360" w:lineRule="auto"/>
        <w:rPr>
          <w:rFonts w:ascii="Times New Roman" w:hAnsi="Times New Roman" w:cs="Times New Roman"/>
          <w:sz w:val="24"/>
          <w:szCs w:val="24"/>
        </w:rPr>
      </w:pPr>
    </w:p>
    <w:p w:rsidR="00374AB2" w:rsidRDefault="00374AB2" w:rsidP="00374AB2">
      <w:pPr>
        <w:spacing w:line="360" w:lineRule="auto"/>
        <w:rPr>
          <w:rFonts w:ascii="Times New Roman" w:hAnsi="Times New Roman" w:cs="Times New Roman"/>
          <w:sz w:val="24"/>
          <w:szCs w:val="24"/>
        </w:rPr>
      </w:pPr>
      <w:r w:rsidRPr="00020CA3">
        <w:rPr>
          <w:rFonts w:ascii="Times New Roman" w:hAnsi="Times New Roman" w:cs="Times New Roman"/>
          <w:sz w:val="24"/>
          <w:szCs w:val="24"/>
        </w:rPr>
        <w:lastRenderedPageBreak/>
        <w:t xml:space="preserve">LOS FALLECIMIENTOS </w:t>
      </w:r>
      <w:r>
        <w:rPr>
          <w:rFonts w:ascii="Times New Roman" w:hAnsi="Times New Roman" w:cs="Times New Roman"/>
          <w:sz w:val="24"/>
          <w:szCs w:val="24"/>
        </w:rPr>
        <w:t xml:space="preserve">OCURRIDOS EN </w:t>
      </w:r>
      <w:r w:rsidRPr="00020CA3">
        <w:rPr>
          <w:rFonts w:ascii="Times New Roman" w:hAnsi="Times New Roman" w:cs="Times New Roman"/>
          <w:sz w:val="24"/>
          <w:szCs w:val="24"/>
        </w:rPr>
        <w:t xml:space="preserve">LA FRONTERA NORTE </w:t>
      </w:r>
      <w:r w:rsidR="00F830E7">
        <w:rPr>
          <w:rFonts w:ascii="Times New Roman" w:hAnsi="Times New Roman" w:cs="Times New Roman"/>
          <w:sz w:val="24"/>
          <w:szCs w:val="24"/>
        </w:rPr>
        <w:t>DEBIDO A</w:t>
      </w:r>
      <w:r w:rsidRPr="00020CA3">
        <w:rPr>
          <w:rFonts w:ascii="Times New Roman" w:hAnsi="Times New Roman" w:cs="Times New Roman"/>
          <w:sz w:val="24"/>
          <w:szCs w:val="24"/>
        </w:rPr>
        <w:t>L CRUCE CLANDESTINO</w:t>
      </w:r>
      <w:r>
        <w:rPr>
          <w:rFonts w:ascii="Times New Roman" w:hAnsi="Times New Roman" w:cs="Times New Roman"/>
          <w:sz w:val="24"/>
          <w:szCs w:val="24"/>
        </w:rPr>
        <w:t>,</w:t>
      </w:r>
      <w:r w:rsidRPr="00020CA3">
        <w:rPr>
          <w:rFonts w:ascii="Times New Roman" w:hAnsi="Times New Roman" w:cs="Times New Roman"/>
          <w:sz w:val="24"/>
          <w:szCs w:val="24"/>
        </w:rPr>
        <w:t xml:space="preserve"> PR</w:t>
      </w:r>
      <w:r w:rsidR="00463B4F">
        <w:rPr>
          <w:rFonts w:ascii="Times New Roman" w:hAnsi="Times New Roman" w:cs="Times New Roman"/>
          <w:sz w:val="24"/>
          <w:szCs w:val="24"/>
        </w:rPr>
        <w:t>OPORCIONALMENTE ESTÁN AUMENTADO.</w:t>
      </w:r>
    </w:p>
    <w:p w:rsidR="00463B4F" w:rsidRDefault="00463B4F" w:rsidP="00463B4F">
      <w:pPr>
        <w:spacing w:line="360" w:lineRule="auto"/>
        <w:rPr>
          <w:rFonts w:ascii="Times New Roman" w:hAnsi="Times New Roman" w:cs="Times New Roman"/>
          <w:sz w:val="24"/>
          <w:szCs w:val="24"/>
        </w:rPr>
      </w:pPr>
    </w:p>
    <w:p w:rsidR="00463B4F" w:rsidRDefault="00463B4F" w:rsidP="00B031A1">
      <w:pPr>
        <w:rPr>
          <w:rFonts w:ascii="Times New Roman" w:hAnsi="Times New Roman" w:cs="Times New Roman"/>
          <w:sz w:val="24"/>
          <w:szCs w:val="24"/>
        </w:rPr>
      </w:pPr>
      <w:r w:rsidRPr="00020CA3">
        <w:rPr>
          <w:rFonts w:ascii="Times New Roman" w:hAnsi="Times New Roman" w:cs="Times New Roman"/>
          <w:sz w:val="24"/>
          <w:szCs w:val="24"/>
        </w:rPr>
        <w:t>Mario Cortés Larrinaga.</w:t>
      </w:r>
    </w:p>
    <w:p w:rsidR="00463B4F" w:rsidRDefault="00463B4F" w:rsidP="00B031A1">
      <w:pPr>
        <w:rPr>
          <w:rFonts w:ascii="Times New Roman" w:hAnsi="Times New Roman" w:cs="Times New Roman"/>
          <w:sz w:val="24"/>
          <w:szCs w:val="24"/>
        </w:rPr>
      </w:pPr>
      <w:r>
        <w:rPr>
          <w:rFonts w:ascii="Times New Roman" w:hAnsi="Times New Roman" w:cs="Times New Roman"/>
          <w:sz w:val="24"/>
          <w:szCs w:val="24"/>
        </w:rPr>
        <w:t>Instituto Tecnológico de la Paz.</w:t>
      </w:r>
    </w:p>
    <w:p w:rsidR="00463B4F" w:rsidRDefault="00463B4F" w:rsidP="00B031A1">
      <w:pPr>
        <w:rPr>
          <w:rFonts w:ascii="Times New Roman" w:hAnsi="Times New Roman" w:cs="Times New Roman"/>
          <w:sz w:val="24"/>
          <w:szCs w:val="24"/>
        </w:rPr>
      </w:pPr>
      <w:r>
        <w:rPr>
          <w:rFonts w:ascii="Times New Roman" w:hAnsi="Times New Roman" w:cs="Times New Roman"/>
          <w:sz w:val="24"/>
          <w:szCs w:val="24"/>
        </w:rPr>
        <w:t>La Paz, Baja California Sur, México</w:t>
      </w:r>
    </w:p>
    <w:p w:rsidR="00463B4F" w:rsidRPr="00020CA3" w:rsidRDefault="00463B4F" w:rsidP="00B031A1">
      <w:pPr>
        <w:rPr>
          <w:rFonts w:ascii="Times New Roman" w:hAnsi="Times New Roman" w:cs="Times New Roman"/>
          <w:sz w:val="24"/>
          <w:szCs w:val="24"/>
        </w:rPr>
      </w:pPr>
      <w:r>
        <w:rPr>
          <w:rFonts w:ascii="Times New Roman" w:hAnsi="Times New Roman" w:cs="Times New Roman"/>
          <w:sz w:val="24"/>
          <w:szCs w:val="24"/>
        </w:rPr>
        <w:t>mcl.itlp@gmail.com</w:t>
      </w:r>
    </w:p>
    <w:p w:rsidR="00463B4F" w:rsidRPr="00020CA3" w:rsidRDefault="00463B4F" w:rsidP="00374AB2">
      <w:pPr>
        <w:spacing w:line="360" w:lineRule="auto"/>
        <w:rPr>
          <w:rFonts w:ascii="Times New Roman" w:hAnsi="Times New Roman" w:cs="Times New Roman"/>
          <w:sz w:val="24"/>
          <w:szCs w:val="24"/>
        </w:rPr>
      </w:pPr>
    </w:p>
    <w:p w:rsidR="00DA524B" w:rsidRDefault="00DA524B" w:rsidP="00FF5DD7">
      <w:pPr>
        <w:spacing w:line="360" w:lineRule="auto"/>
        <w:rPr>
          <w:rFonts w:ascii="Times New Roman" w:eastAsia="Calibri" w:hAnsi="Times New Roman" w:cs="Times New Roman"/>
          <w:sz w:val="24"/>
          <w:szCs w:val="24"/>
        </w:rPr>
      </w:pPr>
    </w:p>
    <w:p w:rsidR="00AD58C0" w:rsidRPr="00B031A1" w:rsidRDefault="00AD58C0" w:rsidP="009402A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El presente paper trata de encontrar algunas de las causa reales </w:t>
      </w:r>
      <w:r w:rsidR="00D950C0">
        <w:rPr>
          <w:rFonts w:ascii="Times New Roman" w:hAnsi="Times New Roman" w:cs="Times New Roman"/>
          <w:sz w:val="24"/>
          <w:szCs w:val="24"/>
        </w:rPr>
        <w:t xml:space="preserve">que nos permitan conocer porqué, a pesar de </w:t>
      </w:r>
      <w:r>
        <w:rPr>
          <w:rFonts w:ascii="Times New Roman" w:hAnsi="Times New Roman" w:cs="Times New Roman"/>
          <w:sz w:val="24"/>
          <w:szCs w:val="24"/>
        </w:rPr>
        <w:t xml:space="preserve">la disminución de la migración de mexicanos a Estados Unidos, </w:t>
      </w:r>
      <w:r w:rsidR="00D950C0">
        <w:rPr>
          <w:rFonts w:ascii="Times New Roman" w:hAnsi="Times New Roman" w:cs="Times New Roman"/>
          <w:sz w:val="24"/>
          <w:szCs w:val="24"/>
        </w:rPr>
        <w:t xml:space="preserve">el porcentaje de fallecimientos de quienes intentan ingresar subrepticiamente se ha incrementado a </w:t>
      </w:r>
      <w:r w:rsidR="009402A4">
        <w:rPr>
          <w:rFonts w:ascii="Times New Roman" w:hAnsi="Times New Roman" w:cs="Times New Roman"/>
          <w:sz w:val="24"/>
          <w:szCs w:val="24"/>
        </w:rPr>
        <w:t>tasas</w:t>
      </w:r>
      <w:r w:rsidR="00D950C0">
        <w:rPr>
          <w:rFonts w:ascii="Times New Roman" w:hAnsi="Times New Roman" w:cs="Times New Roman"/>
          <w:sz w:val="24"/>
          <w:szCs w:val="24"/>
        </w:rPr>
        <w:t xml:space="preserve"> que no concuerdan, por decir lo menos, con las </w:t>
      </w:r>
      <w:r>
        <w:rPr>
          <w:rFonts w:ascii="Times New Roman" w:hAnsi="Times New Roman" w:cs="Times New Roman"/>
          <w:sz w:val="24"/>
          <w:szCs w:val="24"/>
        </w:rPr>
        <w:t>e</w:t>
      </w:r>
      <w:r w:rsidR="00D950C0">
        <w:rPr>
          <w:rFonts w:ascii="Times New Roman" w:hAnsi="Times New Roman" w:cs="Times New Roman"/>
          <w:sz w:val="24"/>
          <w:szCs w:val="24"/>
        </w:rPr>
        <w:t xml:space="preserve">stadísticas de detenciones de ICE y CBP, las cuales han disminuido a ritmos acelerados. </w:t>
      </w:r>
      <w:r>
        <w:rPr>
          <w:rFonts w:ascii="Times New Roman" w:hAnsi="Times New Roman" w:cs="Times New Roman"/>
          <w:sz w:val="24"/>
          <w:szCs w:val="24"/>
        </w:rPr>
        <w:t xml:space="preserve">Los elementos </w:t>
      </w:r>
      <w:r w:rsidRPr="00B031A1">
        <w:rPr>
          <w:rFonts w:ascii="Times New Roman" w:hAnsi="Times New Roman" w:cs="Times New Roman"/>
          <w:sz w:val="24"/>
          <w:szCs w:val="24"/>
        </w:rPr>
        <w:t>más importantes de la presente investigación se expresan de la siguiente manera:</w:t>
      </w:r>
    </w:p>
    <w:p w:rsidR="00655D51" w:rsidRPr="00B031A1" w:rsidRDefault="00655D51" w:rsidP="00DD2ED8">
      <w:pPr>
        <w:spacing w:line="360" w:lineRule="auto"/>
        <w:rPr>
          <w:rFonts w:ascii="Times New Roman" w:hAnsi="Times New Roman" w:cs="Times New Roman"/>
          <w:sz w:val="24"/>
          <w:szCs w:val="24"/>
        </w:rPr>
      </w:pPr>
    </w:p>
    <w:p w:rsidR="00655D51" w:rsidRPr="00B031A1" w:rsidRDefault="00655D51" w:rsidP="00655D51">
      <w:pPr>
        <w:spacing w:line="360" w:lineRule="auto"/>
        <w:rPr>
          <w:rFonts w:ascii="Times New Roman" w:hAnsi="Times New Roman" w:cs="Times New Roman"/>
          <w:b/>
        </w:rPr>
      </w:pPr>
      <w:r w:rsidRPr="00B031A1">
        <w:rPr>
          <w:rFonts w:ascii="Times New Roman" w:hAnsi="Times New Roman" w:cs="Times New Roman"/>
          <w:b/>
          <w:sz w:val="24"/>
          <w:szCs w:val="24"/>
        </w:rPr>
        <w:t>1.</w:t>
      </w:r>
      <w:r w:rsidRPr="00B031A1">
        <w:rPr>
          <w:rFonts w:ascii="Times New Roman" w:hAnsi="Times New Roman" w:cs="Times New Roman"/>
          <w:b/>
        </w:rPr>
        <w:t xml:space="preserve"> Disminución de la migración indocumentada a Estados Unidos</w:t>
      </w:r>
    </w:p>
    <w:p w:rsidR="00655D51" w:rsidRPr="00B031A1" w:rsidRDefault="00655D51" w:rsidP="00655D51">
      <w:pPr>
        <w:spacing w:line="360" w:lineRule="auto"/>
        <w:ind w:firstLine="708"/>
        <w:rPr>
          <w:rFonts w:ascii="Times New Roman" w:hAnsi="Times New Roman" w:cs="Times New Roman"/>
          <w:sz w:val="24"/>
          <w:szCs w:val="24"/>
        </w:rPr>
      </w:pPr>
    </w:p>
    <w:p w:rsidR="00655D51" w:rsidRPr="00DD2ED8" w:rsidRDefault="00655D51" w:rsidP="00655D51">
      <w:pPr>
        <w:spacing w:line="360" w:lineRule="auto"/>
        <w:ind w:firstLine="708"/>
        <w:rPr>
          <w:rFonts w:ascii="Times New Roman" w:hAnsi="Times New Roman" w:cs="Times New Roman"/>
          <w:sz w:val="24"/>
          <w:szCs w:val="24"/>
        </w:rPr>
      </w:pPr>
      <w:r w:rsidRPr="00B031A1">
        <w:rPr>
          <w:rFonts w:ascii="Times New Roman" w:hAnsi="Times New Roman" w:cs="Times New Roman"/>
          <w:sz w:val="24"/>
          <w:szCs w:val="24"/>
        </w:rPr>
        <w:t>En el artículo “Cambios en México reducen inmigración ilegal a Estados Unidos” del “The</w:t>
      </w:r>
      <w:r w:rsidRPr="00DD2ED8">
        <w:rPr>
          <w:rFonts w:ascii="Times New Roman" w:hAnsi="Times New Roman" w:cs="Times New Roman"/>
          <w:sz w:val="24"/>
          <w:szCs w:val="24"/>
        </w:rPr>
        <w:t xml:space="preserve"> New York Times. Americas”,</w:t>
      </w:r>
      <w:r w:rsidRPr="00DD2ED8">
        <w:rPr>
          <w:rFonts w:ascii="Times New Roman" w:hAnsi="Times New Roman" w:cs="Times New Roman"/>
          <w:sz w:val="24"/>
          <w:szCs w:val="24"/>
          <w:vertAlign w:val="superscript"/>
        </w:rPr>
        <w:footnoteReference w:id="1"/>
      </w:r>
      <w:r w:rsidRPr="00DD2ED8">
        <w:rPr>
          <w:rFonts w:ascii="Times New Roman" w:hAnsi="Times New Roman" w:cs="Times New Roman"/>
          <w:sz w:val="24"/>
          <w:szCs w:val="24"/>
        </w:rPr>
        <w:t xml:space="preserve"> Douglas S. Massey (2012),</w:t>
      </w:r>
      <w:r w:rsidRPr="00DD2ED8">
        <w:rPr>
          <w:rFonts w:ascii="Times New Roman" w:hAnsi="Times New Roman" w:cs="Times New Roman"/>
          <w:sz w:val="24"/>
          <w:szCs w:val="24"/>
          <w:vertAlign w:val="superscript"/>
        </w:rPr>
        <w:t xml:space="preserve"> </w:t>
      </w:r>
      <w:r w:rsidRPr="00DD2ED8">
        <w:rPr>
          <w:rFonts w:ascii="Times New Roman" w:hAnsi="Times New Roman" w:cs="Times New Roman"/>
          <w:sz w:val="24"/>
          <w:szCs w:val="24"/>
          <w:vertAlign w:val="superscript"/>
        </w:rPr>
        <w:footnoteReference w:id="2"/>
      </w:r>
      <w:r w:rsidRPr="00DD2ED8">
        <w:rPr>
          <w:rFonts w:ascii="Times New Roman" w:hAnsi="Times New Roman" w:cs="Times New Roman"/>
          <w:sz w:val="24"/>
          <w:szCs w:val="24"/>
        </w:rPr>
        <w:t xml:space="preserve"> codirector del Proyecto de Migración Mexicana de la Universidad de Princeton, indica que, como resultado de una extensa investigación realizada en diversos centros de emigración mexicana, por primera vez desde la década de los 50 del siglo pasado, el interés por ir a Estados Unidos ha caído en su nivel más bajo. Por primera vez en 60 años, el tráfico neto se ha reducido a cero y es probable que un poco a números negativos.</w:t>
      </w:r>
    </w:p>
    <w:p w:rsidR="00655D51" w:rsidRDefault="00655D51" w:rsidP="00655D51">
      <w:pPr>
        <w:spacing w:line="360" w:lineRule="auto"/>
        <w:rPr>
          <w:rFonts w:ascii="Times New Roman" w:hAnsi="Times New Roman" w:cs="Times New Roman"/>
          <w:sz w:val="24"/>
          <w:szCs w:val="24"/>
        </w:rPr>
      </w:pPr>
      <w:r w:rsidRPr="00DD2ED8">
        <w:rPr>
          <w:rFonts w:ascii="Times New Roman" w:hAnsi="Times New Roman" w:cs="Times New Roman"/>
          <w:sz w:val="24"/>
          <w:szCs w:val="24"/>
        </w:rPr>
        <w:tab/>
        <w:t>En la misma investigación se menciona que, después de analizar las cifras del censo estadounidense concluye que el volumen de indocumentados que han ingresado a Estados Unidos entre 2005 y 2010 ha sido de un millón 370 mil nuevos mexicanos, en com</w:t>
      </w:r>
      <w:r w:rsidRPr="00DD2ED8">
        <w:rPr>
          <w:rFonts w:ascii="Times New Roman" w:hAnsi="Times New Roman" w:cs="Times New Roman"/>
          <w:sz w:val="24"/>
          <w:szCs w:val="24"/>
        </w:rPr>
        <w:softHyphen/>
        <w:t>pa</w:t>
      </w:r>
      <w:r w:rsidRPr="00DD2ED8">
        <w:rPr>
          <w:rFonts w:ascii="Times New Roman" w:hAnsi="Times New Roman" w:cs="Times New Roman"/>
          <w:sz w:val="24"/>
          <w:szCs w:val="24"/>
        </w:rPr>
        <w:softHyphen/>
        <w:t>ra</w:t>
      </w:r>
      <w:r w:rsidRPr="00DD2ED8">
        <w:rPr>
          <w:rFonts w:ascii="Times New Roman" w:hAnsi="Times New Roman" w:cs="Times New Roman"/>
          <w:sz w:val="24"/>
          <w:szCs w:val="24"/>
        </w:rPr>
        <w:softHyphen/>
        <w:t>ción con dos millones 940 mil que lo hicieron entre 1995 y 2000.</w:t>
      </w:r>
    </w:p>
    <w:p w:rsidR="00655D51" w:rsidRPr="00DD2ED8" w:rsidRDefault="00655D51" w:rsidP="00655D51">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Por otro lado, </w:t>
      </w:r>
      <w:r w:rsidRPr="00020CA3">
        <w:rPr>
          <w:rFonts w:ascii="Times New Roman" w:hAnsi="Times New Roman" w:cs="Times New Roman"/>
          <w:sz w:val="24"/>
          <w:szCs w:val="24"/>
        </w:rPr>
        <w:t xml:space="preserve">Passel, D´Vera Cohn y </w:t>
      </w:r>
      <w:r w:rsidRPr="006F3D0B">
        <w:rPr>
          <w:rFonts w:ascii="Times New Roman" w:hAnsi="Times New Roman" w:cs="Times New Roman"/>
          <w:sz w:val="24"/>
          <w:szCs w:val="24"/>
        </w:rPr>
        <w:t>González Barrera en su trabajo “Net migration from Mexico falls to zero and perhaps less” mencionan que las principales causas para la disminución de la migración pueden ser ocasionadas debido a:</w:t>
      </w:r>
    </w:p>
    <w:p w:rsidR="00655D51" w:rsidRPr="00DD2ED8" w:rsidRDefault="00655D51" w:rsidP="00655D51">
      <w:pPr>
        <w:numPr>
          <w:ilvl w:val="0"/>
          <w:numId w:val="20"/>
        </w:numPr>
        <w:spacing w:line="360" w:lineRule="auto"/>
        <w:rPr>
          <w:rFonts w:ascii="Times New Roman" w:hAnsi="Times New Roman" w:cs="Times New Roman"/>
          <w:sz w:val="24"/>
          <w:szCs w:val="24"/>
        </w:rPr>
      </w:pPr>
      <w:r w:rsidRPr="00DD2ED8">
        <w:rPr>
          <w:rFonts w:ascii="Times New Roman" w:hAnsi="Times New Roman" w:cs="Times New Roman"/>
          <w:sz w:val="24"/>
          <w:szCs w:val="24"/>
        </w:rPr>
        <w:lastRenderedPageBreak/>
        <w:t>Cambios en los patrones de vigilancia fronteriza</w:t>
      </w:r>
    </w:p>
    <w:p w:rsidR="00655D51" w:rsidRPr="00DD2ED8" w:rsidRDefault="00655D51" w:rsidP="00655D51">
      <w:pPr>
        <w:numPr>
          <w:ilvl w:val="0"/>
          <w:numId w:val="20"/>
        </w:numPr>
        <w:spacing w:line="360" w:lineRule="auto"/>
        <w:rPr>
          <w:rFonts w:ascii="Times New Roman" w:hAnsi="Times New Roman" w:cs="Times New Roman"/>
          <w:sz w:val="24"/>
          <w:szCs w:val="24"/>
        </w:rPr>
      </w:pPr>
      <w:r w:rsidRPr="00DD2ED8">
        <w:rPr>
          <w:rFonts w:ascii="Times New Roman" w:hAnsi="Times New Roman" w:cs="Times New Roman"/>
          <w:sz w:val="24"/>
          <w:szCs w:val="24"/>
        </w:rPr>
        <w:t>Cambios en las características de los migrantes</w:t>
      </w:r>
    </w:p>
    <w:p w:rsidR="00655D51" w:rsidRPr="00DD2ED8" w:rsidRDefault="00655D51" w:rsidP="00655D51">
      <w:pPr>
        <w:numPr>
          <w:ilvl w:val="0"/>
          <w:numId w:val="20"/>
        </w:numPr>
        <w:spacing w:line="360" w:lineRule="auto"/>
        <w:rPr>
          <w:rFonts w:ascii="Times New Roman" w:hAnsi="Times New Roman" w:cs="Times New Roman"/>
          <w:sz w:val="24"/>
          <w:szCs w:val="24"/>
        </w:rPr>
      </w:pPr>
      <w:r w:rsidRPr="00DD2ED8">
        <w:rPr>
          <w:rFonts w:ascii="Times New Roman" w:hAnsi="Times New Roman" w:cs="Times New Roman"/>
          <w:sz w:val="24"/>
          <w:szCs w:val="24"/>
        </w:rPr>
        <w:t>Cambios demográficos en México relacionados con la migración</w:t>
      </w:r>
    </w:p>
    <w:p w:rsidR="00655D51" w:rsidRPr="00DD2ED8" w:rsidRDefault="00655D51" w:rsidP="00655D51">
      <w:pPr>
        <w:spacing w:line="360" w:lineRule="auto"/>
        <w:rPr>
          <w:rFonts w:ascii="Times New Roman" w:hAnsi="Times New Roman" w:cs="Times New Roman"/>
          <w:sz w:val="24"/>
          <w:szCs w:val="24"/>
        </w:rPr>
      </w:pPr>
    </w:p>
    <w:p w:rsidR="00655D51" w:rsidRPr="00DD2ED8" w:rsidRDefault="00655D51" w:rsidP="00655D51">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La </w:t>
      </w:r>
      <w:r w:rsidRPr="00DD2ED8">
        <w:rPr>
          <w:rFonts w:ascii="Times New Roman" w:hAnsi="Times New Roman" w:cs="Times New Roman"/>
          <w:sz w:val="24"/>
          <w:szCs w:val="24"/>
        </w:rPr>
        <w:t>disminución de</w:t>
      </w:r>
      <w:r>
        <w:rPr>
          <w:rFonts w:ascii="Times New Roman" w:hAnsi="Times New Roman" w:cs="Times New Roman"/>
          <w:sz w:val="24"/>
          <w:szCs w:val="24"/>
        </w:rPr>
        <w:t xml:space="preserve"> lo</w:t>
      </w:r>
      <w:r w:rsidRPr="00DD2ED8">
        <w:rPr>
          <w:rFonts w:ascii="Times New Roman" w:hAnsi="Times New Roman" w:cs="Times New Roman"/>
          <w:sz w:val="24"/>
          <w:szCs w:val="24"/>
        </w:rPr>
        <w:t>s</w:t>
      </w:r>
      <w:r>
        <w:rPr>
          <w:rFonts w:ascii="Times New Roman" w:hAnsi="Times New Roman" w:cs="Times New Roman"/>
          <w:sz w:val="24"/>
          <w:szCs w:val="24"/>
        </w:rPr>
        <w:t xml:space="preserve"> asentamientos de mexicanos ha sido corroborada por el censo en Estados Unidos, así como por el “</w:t>
      </w:r>
      <w:r w:rsidRPr="00DD2ED8">
        <w:rPr>
          <w:rFonts w:ascii="Times New Roman" w:hAnsi="Times New Roman" w:cs="Times New Roman"/>
          <w:sz w:val="24"/>
          <w:szCs w:val="24"/>
        </w:rPr>
        <w:t>Índice de Intensidad Migratoria”</w:t>
      </w:r>
      <w:r w:rsidRPr="00DD2ED8">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elaborado por </w:t>
      </w:r>
      <w:r w:rsidRPr="00DD2ED8">
        <w:rPr>
          <w:rFonts w:ascii="Times New Roman" w:hAnsi="Times New Roman" w:cs="Times New Roman"/>
          <w:sz w:val="24"/>
          <w:szCs w:val="24"/>
        </w:rPr>
        <w:t>CONA</w:t>
      </w:r>
      <w:r>
        <w:rPr>
          <w:rFonts w:ascii="Times New Roman" w:hAnsi="Times New Roman" w:cs="Times New Roman"/>
          <w:sz w:val="24"/>
          <w:szCs w:val="24"/>
        </w:rPr>
        <w:t>PO co</w:t>
      </w:r>
      <w:r w:rsidRPr="00DD2ED8">
        <w:rPr>
          <w:rFonts w:ascii="Times New Roman" w:hAnsi="Times New Roman" w:cs="Times New Roman"/>
          <w:sz w:val="24"/>
          <w:szCs w:val="24"/>
        </w:rPr>
        <w:t xml:space="preserve">n datos de los censos </w:t>
      </w:r>
      <w:r>
        <w:rPr>
          <w:rFonts w:ascii="Times New Roman" w:hAnsi="Times New Roman" w:cs="Times New Roman"/>
          <w:sz w:val="24"/>
          <w:szCs w:val="24"/>
        </w:rPr>
        <w:t xml:space="preserve">mexicanos donde, entre sus principales </w:t>
      </w:r>
      <w:r w:rsidRPr="00DD2ED8">
        <w:rPr>
          <w:rFonts w:ascii="Times New Roman" w:hAnsi="Times New Roman" w:cs="Times New Roman"/>
          <w:sz w:val="24"/>
          <w:szCs w:val="24"/>
        </w:rPr>
        <w:t>conclusiones</w:t>
      </w:r>
      <w:r>
        <w:rPr>
          <w:rFonts w:ascii="Times New Roman" w:hAnsi="Times New Roman" w:cs="Times New Roman"/>
          <w:sz w:val="24"/>
          <w:szCs w:val="24"/>
        </w:rPr>
        <w:t>,</w:t>
      </w:r>
      <w:r w:rsidRPr="00DD2ED8">
        <w:rPr>
          <w:rFonts w:ascii="Times New Roman" w:hAnsi="Times New Roman" w:cs="Times New Roman"/>
          <w:sz w:val="24"/>
          <w:szCs w:val="24"/>
        </w:rPr>
        <w:t xml:space="preserve"> nos informa que, p</w:t>
      </w:r>
      <w:r>
        <w:rPr>
          <w:rFonts w:ascii="Times New Roman" w:hAnsi="Times New Roman" w:cs="Times New Roman"/>
          <w:sz w:val="24"/>
          <w:szCs w:val="24"/>
        </w:rPr>
        <w:t>or</w:t>
      </w:r>
      <w:r w:rsidRPr="00DD2ED8">
        <w:rPr>
          <w:rFonts w:ascii="Times New Roman" w:hAnsi="Times New Roman" w:cs="Times New Roman"/>
          <w:sz w:val="24"/>
          <w:szCs w:val="24"/>
          <w:lang w:val="es-ES"/>
        </w:rPr>
        <w:t xml:space="preserve"> un lado, disminuyó el porcentaje de viviendas que reciben remesas y el porcentaje de viviendas con emigrantes </w:t>
      </w:r>
      <w:r>
        <w:rPr>
          <w:rFonts w:ascii="Times New Roman" w:hAnsi="Times New Roman" w:cs="Times New Roman"/>
          <w:sz w:val="24"/>
          <w:szCs w:val="24"/>
          <w:lang w:val="es-ES"/>
        </w:rPr>
        <w:t>en</w:t>
      </w:r>
      <w:r w:rsidRPr="00DD2ED8">
        <w:rPr>
          <w:rFonts w:ascii="Times New Roman" w:hAnsi="Times New Roman" w:cs="Times New Roman"/>
          <w:sz w:val="24"/>
          <w:szCs w:val="24"/>
          <w:lang w:val="es-ES"/>
        </w:rPr>
        <w:t xml:space="preserve"> Estados Unidos, además de que creció el porcentaje con migrantes de retorno. Ahora bien, para </w:t>
      </w:r>
      <w:r w:rsidRPr="00DD2ED8">
        <w:rPr>
          <w:rFonts w:ascii="Times New Roman" w:hAnsi="Times New Roman" w:cs="Times New Roman"/>
          <w:sz w:val="24"/>
          <w:szCs w:val="24"/>
        </w:rPr>
        <w:t>complementar, desde el punto de vista mexicano el trabajo elaborado por Passel et al. las causas que pudiéramos anotar al respecto son:</w:t>
      </w:r>
    </w:p>
    <w:p w:rsidR="00655D51" w:rsidRPr="00DD2ED8" w:rsidRDefault="00655D51" w:rsidP="00655D51">
      <w:pPr>
        <w:spacing w:line="360" w:lineRule="auto"/>
        <w:rPr>
          <w:rFonts w:ascii="Times New Roman" w:hAnsi="Times New Roman" w:cs="Times New Roman"/>
          <w:sz w:val="24"/>
          <w:szCs w:val="24"/>
        </w:rPr>
      </w:pPr>
    </w:p>
    <w:p w:rsidR="00655D51" w:rsidRPr="00DD2ED8" w:rsidRDefault="00655D51" w:rsidP="00655D51">
      <w:pPr>
        <w:numPr>
          <w:ilvl w:val="0"/>
          <w:numId w:val="15"/>
        </w:numPr>
        <w:spacing w:line="360" w:lineRule="auto"/>
        <w:rPr>
          <w:rFonts w:ascii="Times New Roman" w:hAnsi="Times New Roman" w:cs="Times New Roman"/>
          <w:sz w:val="24"/>
          <w:szCs w:val="24"/>
        </w:rPr>
      </w:pPr>
      <w:r w:rsidRPr="00DD2ED8">
        <w:rPr>
          <w:rFonts w:ascii="Times New Roman" w:hAnsi="Times New Roman" w:cs="Times New Roman"/>
          <w:b/>
          <w:sz w:val="24"/>
          <w:szCs w:val="24"/>
        </w:rPr>
        <w:t>Nuevas acciones del gobierno de Estados Unidos para impedir la migración indocumentada.</w:t>
      </w:r>
    </w:p>
    <w:p w:rsidR="00655D51" w:rsidRPr="00DD2ED8" w:rsidRDefault="00655D51" w:rsidP="00655D51">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En primer lugar, </w:t>
      </w:r>
      <w:r w:rsidRPr="00DD2ED8">
        <w:rPr>
          <w:rFonts w:ascii="Times New Roman" w:hAnsi="Times New Roman" w:cs="Times New Roman"/>
          <w:sz w:val="24"/>
          <w:szCs w:val="24"/>
        </w:rPr>
        <w:t xml:space="preserve">la </w:t>
      </w:r>
      <w:r>
        <w:rPr>
          <w:rFonts w:ascii="Times New Roman" w:hAnsi="Times New Roman" w:cs="Times New Roman"/>
          <w:sz w:val="24"/>
          <w:szCs w:val="24"/>
        </w:rPr>
        <w:t xml:space="preserve">puesta en marcha de la </w:t>
      </w:r>
      <w:r w:rsidRPr="00DD2ED8">
        <w:rPr>
          <w:rFonts w:ascii="Times New Roman" w:hAnsi="Times New Roman" w:cs="Times New Roman"/>
          <w:sz w:val="24"/>
          <w:szCs w:val="24"/>
        </w:rPr>
        <w:t xml:space="preserve">Estrategia Nacional 1994 de la Patrulla Fronteriza –con sus cuatro operativos de vigilancia concentrada en la </w:t>
      </w:r>
      <w:r>
        <w:rPr>
          <w:rFonts w:ascii="Times New Roman" w:hAnsi="Times New Roman" w:cs="Times New Roman"/>
          <w:sz w:val="24"/>
          <w:szCs w:val="24"/>
        </w:rPr>
        <w:t>frontera con México– continua</w:t>
      </w:r>
      <w:r w:rsidRPr="00DD2ED8">
        <w:rPr>
          <w:rFonts w:ascii="Times New Roman" w:hAnsi="Times New Roman" w:cs="Times New Roman"/>
          <w:sz w:val="24"/>
          <w:szCs w:val="24"/>
        </w:rPr>
        <w:t>ndo con la Nueva Estrategia 2005</w:t>
      </w:r>
      <w:r>
        <w:rPr>
          <w:rFonts w:ascii="Times New Roman" w:hAnsi="Times New Roman" w:cs="Times New Roman"/>
          <w:sz w:val="24"/>
          <w:szCs w:val="24"/>
        </w:rPr>
        <w:t>,</w:t>
      </w:r>
      <w:r w:rsidRPr="00DD2ED8">
        <w:rPr>
          <w:rFonts w:ascii="Times New Roman" w:hAnsi="Times New Roman" w:cs="Times New Roman"/>
          <w:sz w:val="24"/>
          <w:szCs w:val="24"/>
        </w:rPr>
        <w:t xml:space="preserve"> el Plan Estratégico 2006-2010 </w:t>
      </w:r>
      <w:r>
        <w:rPr>
          <w:rFonts w:ascii="Times New Roman" w:hAnsi="Times New Roman" w:cs="Times New Roman"/>
          <w:sz w:val="24"/>
          <w:szCs w:val="24"/>
        </w:rPr>
        <w:t xml:space="preserve">y el Plan estratégico 2012-2016 </w:t>
      </w:r>
      <w:r w:rsidRPr="00DD2ED8">
        <w:rPr>
          <w:rFonts w:ascii="Times New Roman" w:hAnsi="Times New Roman" w:cs="Times New Roman"/>
          <w:sz w:val="24"/>
          <w:szCs w:val="24"/>
        </w:rPr>
        <w:t>del CBP, el incremento de efectivos policiales y militares, equipo sofisticado, el apoyo de la sociedad civil estadounidense (como Minutemen), la construcción del muro fronterizo, y la puesta en operación de nuevas leyes federales supuestamente contra el terrorismo, así como el incremento de las detenciones en centros de trabajo y deportaciones de cerca de 400 mil indocumentados anuales, solamente durante el gobierno del Presi</w:t>
      </w:r>
      <w:r>
        <w:rPr>
          <w:rFonts w:ascii="Times New Roman" w:hAnsi="Times New Roman" w:cs="Times New Roman"/>
          <w:sz w:val="24"/>
          <w:szCs w:val="24"/>
        </w:rPr>
        <w:t>dente Obama, de 2009 a 2010.</w:t>
      </w:r>
      <w:r w:rsidRPr="00DD2ED8">
        <w:rPr>
          <w:rFonts w:ascii="Times New Roman" w:hAnsi="Times New Roman" w:cs="Times New Roman"/>
          <w:sz w:val="24"/>
          <w:szCs w:val="24"/>
          <w:vertAlign w:val="superscript"/>
        </w:rPr>
        <w:footnoteReference w:id="4"/>
      </w:r>
      <w:r w:rsidRPr="00DD2ED8">
        <w:rPr>
          <w:rFonts w:ascii="Times New Roman" w:hAnsi="Times New Roman" w:cs="Times New Roman"/>
          <w:sz w:val="24"/>
          <w:szCs w:val="24"/>
        </w:rPr>
        <w:t xml:space="preserve"> </w:t>
      </w:r>
    </w:p>
    <w:p w:rsidR="00655D51" w:rsidRPr="00DD2ED8" w:rsidRDefault="00655D51" w:rsidP="00655D51">
      <w:pPr>
        <w:spacing w:line="360" w:lineRule="auto"/>
        <w:rPr>
          <w:rFonts w:ascii="Times New Roman" w:hAnsi="Times New Roman" w:cs="Times New Roman"/>
          <w:sz w:val="24"/>
          <w:szCs w:val="24"/>
        </w:rPr>
      </w:pPr>
    </w:p>
    <w:p w:rsidR="00655D51" w:rsidRPr="00DD2ED8" w:rsidRDefault="00655D51" w:rsidP="00655D51">
      <w:pPr>
        <w:numPr>
          <w:ilvl w:val="0"/>
          <w:numId w:val="15"/>
        </w:numPr>
        <w:spacing w:line="360" w:lineRule="auto"/>
        <w:rPr>
          <w:rFonts w:ascii="Times New Roman" w:hAnsi="Times New Roman" w:cs="Times New Roman"/>
          <w:b/>
          <w:sz w:val="24"/>
          <w:szCs w:val="24"/>
        </w:rPr>
      </w:pPr>
      <w:r w:rsidRPr="00DD2ED8">
        <w:rPr>
          <w:rFonts w:ascii="Times New Roman" w:hAnsi="Times New Roman" w:cs="Times New Roman"/>
          <w:b/>
          <w:sz w:val="24"/>
          <w:szCs w:val="24"/>
        </w:rPr>
        <w:t>La promulgación de leyes estatales anti-inmigrantes en Estados Unidos.</w:t>
      </w:r>
    </w:p>
    <w:p w:rsidR="00655D51" w:rsidRDefault="00655D51" w:rsidP="00655D51">
      <w:pPr>
        <w:spacing w:line="360" w:lineRule="auto"/>
        <w:ind w:firstLine="360"/>
        <w:rPr>
          <w:rFonts w:ascii="Times New Roman" w:hAnsi="Times New Roman" w:cs="Times New Roman"/>
          <w:sz w:val="24"/>
          <w:szCs w:val="24"/>
        </w:rPr>
      </w:pPr>
      <w:r>
        <w:rPr>
          <w:rFonts w:ascii="Times New Roman" w:hAnsi="Times New Roman" w:cs="Times New Roman"/>
          <w:sz w:val="24"/>
          <w:szCs w:val="24"/>
        </w:rPr>
        <w:t>Una buena cantidad de estados de la Unión Americana ya han aprobado leyes anti-inmigrantes y otras más se encuentran en discusión. Al mismo tiempo que se está discutiendo una ley federal de migración nacional que pudiera representar un alivio para los indocumentados que tienen su vida hecha en aquel país.</w:t>
      </w:r>
    </w:p>
    <w:p w:rsidR="00655D51" w:rsidRDefault="00655D51" w:rsidP="00655D51">
      <w:pPr>
        <w:spacing w:line="360" w:lineRule="auto"/>
        <w:rPr>
          <w:rFonts w:ascii="Times New Roman" w:hAnsi="Times New Roman" w:cs="Times New Roman"/>
          <w:sz w:val="24"/>
          <w:szCs w:val="24"/>
        </w:rPr>
      </w:pPr>
    </w:p>
    <w:p w:rsidR="00655D51" w:rsidRPr="00DD2ED8" w:rsidRDefault="00655D51" w:rsidP="00655D51">
      <w:pPr>
        <w:numPr>
          <w:ilvl w:val="0"/>
          <w:numId w:val="15"/>
        </w:numPr>
        <w:spacing w:line="360" w:lineRule="auto"/>
        <w:rPr>
          <w:rFonts w:ascii="Times New Roman" w:hAnsi="Times New Roman" w:cs="Times New Roman"/>
          <w:b/>
          <w:sz w:val="24"/>
          <w:szCs w:val="24"/>
        </w:rPr>
      </w:pPr>
      <w:r w:rsidRPr="00DD2ED8">
        <w:rPr>
          <w:rFonts w:ascii="Times New Roman" w:hAnsi="Times New Roman" w:cs="Times New Roman"/>
          <w:b/>
          <w:sz w:val="24"/>
          <w:szCs w:val="24"/>
        </w:rPr>
        <w:t>Violencia en la frontera norte de México.</w:t>
      </w:r>
    </w:p>
    <w:p w:rsidR="00655D51" w:rsidRPr="00DD2ED8" w:rsidRDefault="00655D51" w:rsidP="00655D51">
      <w:pPr>
        <w:spacing w:line="360" w:lineRule="auto"/>
        <w:rPr>
          <w:rFonts w:ascii="Times New Roman" w:hAnsi="Times New Roman" w:cs="Times New Roman"/>
          <w:sz w:val="24"/>
          <w:szCs w:val="24"/>
        </w:rPr>
      </w:pPr>
      <w:r w:rsidRPr="00DD2ED8">
        <w:rPr>
          <w:rFonts w:ascii="Times New Roman" w:hAnsi="Times New Roman" w:cs="Times New Roman"/>
          <w:sz w:val="24"/>
          <w:szCs w:val="24"/>
        </w:rPr>
        <w:t>La guerra contra los grupos de narcotraficantes  emprendida por el presidente Felipe Calderón en nuestro país, ha convertido en una zona extremadamente peligrosa toda la frontera norte, desde Tijuana hasta Matamoros, incluyendo varias ciudades no fronterizas de Tamaulipas, Nuevo León, Chihuahua y Coahuila, así como algunas otras del resto del país. La población civil está expuesta a enfrentamientos en cualquier momento y lugar y se encuentran inermes ante la violencia y la impunidad. En muchos casos, y es patente en Cd. Juárez, las familias que pueden hacerlo se mudan a vivir hacia las ciudades fronterizas en territorio estadounidense y los jefes de familia solo vienen a trabajar al lado mexicano para retornar a sus hogares en Estados Unidos. El indicador más grave de violencia desatada en estas últimas fechas ha sido el descubrimiento de fosas clandestinas encontradas en el poblado de San Fernando en Tamaulipas. La información periodística y/o de las autoridades indica que la mayoría de los cadáveres corresponden a personas que viajaban en autobuses de pasajeros y que fueron secuestrados cuando viajaban hacia la frontera norte, además de que entre los cuerpos encontrados fueron localizados un gran número de migrantes centroamericanos; sin embargo, el secuestro de personas que viajan en autobuses de pasajeros afecta a todo aquel que utiliza ese medio y transita por esa zona, lo que ha obligado a que muchos migrantes ya no realicen ese viaje o desistan de su intento de alcanzar la frontera.</w:t>
      </w:r>
    </w:p>
    <w:p w:rsidR="00655D51" w:rsidRPr="00DD2ED8" w:rsidRDefault="00655D51" w:rsidP="00655D51">
      <w:pPr>
        <w:spacing w:line="360" w:lineRule="auto"/>
        <w:rPr>
          <w:rFonts w:ascii="Times New Roman" w:hAnsi="Times New Roman" w:cs="Times New Roman"/>
          <w:sz w:val="24"/>
          <w:szCs w:val="24"/>
        </w:rPr>
      </w:pPr>
    </w:p>
    <w:p w:rsidR="00655D51" w:rsidRPr="00DD2ED8" w:rsidRDefault="00655D51" w:rsidP="00655D51">
      <w:pPr>
        <w:numPr>
          <w:ilvl w:val="0"/>
          <w:numId w:val="15"/>
        </w:numPr>
        <w:spacing w:line="360" w:lineRule="auto"/>
        <w:rPr>
          <w:rFonts w:ascii="Times New Roman" w:hAnsi="Times New Roman" w:cs="Times New Roman"/>
          <w:b/>
          <w:sz w:val="24"/>
          <w:szCs w:val="24"/>
        </w:rPr>
      </w:pPr>
      <w:r w:rsidRPr="00DD2ED8">
        <w:rPr>
          <w:rFonts w:ascii="Times New Roman" w:hAnsi="Times New Roman" w:cs="Times New Roman"/>
          <w:b/>
          <w:sz w:val="24"/>
          <w:szCs w:val="24"/>
        </w:rPr>
        <w:t>Desaceleración de la economía en Estados Unidos.</w:t>
      </w:r>
    </w:p>
    <w:p w:rsidR="00655D51" w:rsidRPr="00DD2ED8" w:rsidRDefault="00655D51" w:rsidP="00655D51">
      <w:pPr>
        <w:spacing w:line="360" w:lineRule="auto"/>
        <w:rPr>
          <w:rFonts w:ascii="Times New Roman" w:hAnsi="Times New Roman" w:cs="Times New Roman"/>
          <w:sz w:val="24"/>
          <w:szCs w:val="24"/>
        </w:rPr>
      </w:pPr>
      <w:r>
        <w:rPr>
          <w:rFonts w:ascii="Times New Roman" w:hAnsi="Times New Roman" w:cs="Times New Roman"/>
          <w:sz w:val="24"/>
          <w:szCs w:val="24"/>
        </w:rPr>
        <w:t>S</w:t>
      </w:r>
      <w:r w:rsidRPr="00DD2ED8">
        <w:rPr>
          <w:rFonts w:ascii="Times New Roman" w:hAnsi="Times New Roman" w:cs="Times New Roman"/>
          <w:sz w:val="24"/>
          <w:szCs w:val="24"/>
        </w:rPr>
        <w:t xml:space="preserve">on cada vez más evidentes los signos de la continuidad de una crisis económica en Estados Unidos, iniciada en 2009 y que no ha podido recuperarse. Los analistas económicos, tanto de la Secretaría de Hacienda y del Banco de México, como de la OCDE y el FMI, coinciden en señalar que 2013 será un año muy difícil para la economía de Estados Unidos. </w:t>
      </w:r>
    </w:p>
    <w:p w:rsidR="00655D51" w:rsidRDefault="00655D51" w:rsidP="00655D51">
      <w:pPr>
        <w:spacing w:line="360" w:lineRule="auto"/>
        <w:rPr>
          <w:rFonts w:ascii="Times New Roman" w:hAnsi="Times New Roman" w:cs="Times New Roman"/>
          <w:sz w:val="24"/>
          <w:szCs w:val="24"/>
        </w:rPr>
      </w:pPr>
    </w:p>
    <w:p w:rsidR="00DD2ED8" w:rsidRPr="00DD2ED8" w:rsidRDefault="00655D51" w:rsidP="00DD2ED8">
      <w:pPr>
        <w:spacing w:line="360" w:lineRule="auto"/>
        <w:rPr>
          <w:rFonts w:ascii="Times New Roman" w:hAnsi="Times New Roman" w:cs="Times New Roman"/>
          <w:b/>
          <w:sz w:val="24"/>
          <w:szCs w:val="24"/>
        </w:rPr>
      </w:pPr>
      <w:r>
        <w:rPr>
          <w:rFonts w:ascii="Times New Roman" w:hAnsi="Times New Roman" w:cs="Times New Roman"/>
          <w:b/>
          <w:sz w:val="24"/>
          <w:szCs w:val="24"/>
        </w:rPr>
        <w:t>2</w:t>
      </w:r>
      <w:r w:rsidR="00DD2ED8">
        <w:rPr>
          <w:rFonts w:ascii="Times New Roman" w:hAnsi="Times New Roman" w:cs="Times New Roman"/>
          <w:b/>
          <w:sz w:val="24"/>
          <w:szCs w:val="24"/>
        </w:rPr>
        <w:t xml:space="preserve">. </w:t>
      </w:r>
      <w:r w:rsidR="00DD2ED8" w:rsidRPr="00DD2ED8">
        <w:rPr>
          <w:rFonts w:ascii="Times New Roman" w:hAnsi="Times New Roman" w:cs="Times New Roman"/>
          <w:b/>
          <w:sz w:val="24"/>
          <w:szCs w:val="24"/>
        </w:rPr>
        <w:t>Tendencia decreciente de</w:t>
      </w:r>
      <w:r w:rsidR="00373542">
        <w:rPr>
          <w:rFonts w:ascii="Times New Roman" w:hAnsi="Times New Roman" w:cs="Times New Roman"/>
          <w:b/>
          <w:sz w:val="24"/>
          <w:szCs w:val="24"/>
        </w:rPr>
        <w:t xml:space="preserve"> </w:t>
      </w:r>
      <w:r w:rsidR="00DD2ED8" w:rsidRPr="00DD2ED8">
        <w:rPr>
          <w:rFonts w:ascii="Times New Roman" w:hAnsi="Times New Roman" w:cs="Times New Roman"/>
          <w:b/>
          <w:sz w:val="24"/>
          <w:szCs w:val="24"/>
        </w:rPr>
        <w:t>l</w:t>
      </w:r>
      <w:r w:rsidR="00373542">
        <w:rPr>
          <w:rFonts w:ascii="Times New Roman" w:hAnsi="Times New Roman" w:cs="Times New Roman"/>
          <w:b/>
          <w:sz w:val="24"/>
          <w:szCs w:val="24"/>
        </w:rPr>
        <w:t>as</w:t>
      </w:r>
      <w:r w:rsidR="00DD2ED8" w:rsidRPr="00DD2ED8">
        <w:rPr>
          <w:rFonts w:ascii="Times New Roman" w:hAnsi="Times New Roman" w:cs="Times New Roman"/>
          <w:b/>
          <w:sz w:val="24"/>
          <w:szCs w:val="24"/>
        </w:rPr>
        <w:t xml:space="preserve"> aprehensiones de mexicanos en Estados Unidos</w:t>
      </w:r>
    </w:p>
    <w:p w:rsidR="00DD2ED8" w:rsidRPr="00DD2ED8" w:rsidRDefault="00DD2ED8" w:rsidP="00DD2ED8">
      <w:pPr>
        <w:spacing w:line="360" w:lineRule="auto"/>
        <w:rPr>
          <w:rFonts w:ascii="Times New Roman" w:hAnsi="Times New Roman" w:cs="Times New Roman"/>
          <w:sz w:val="24"/>
          <w:szCs w:val="24"/>
        </w:rPr>
      </w:pPr>
    </w:p>
    <w:p w:rsidR="00DD2ED8" w:rsidRDefault="00DD2ED8" w:rsidP="009402A4">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El volumen de las aprehensiones realizadas por agentes de la Patrulla Fronteriza y de otros programas de vigilancia y detención desarrolladas por las nuevas reglamentaciones implementados por los gobiernos de Bush y Obama</w:t>
      </w:r>
      <w:r w:rsidR="009402A4">
        <w:rPr>
          <w:rFonts w:ascii="Times New Roman" w:hAnsi="Times New Roman" w:cs="Times New Roman"/>
          <w:sz w:val="24"/>
          <w:szCs w:val="24"/>
        </w:rPr>
        <w:t>,</w:t>
      </w:r>
      <w:r w:rsidRPr="00DD2ED8">
        <w:rPr>
          <w:rFonts w:ascii="Times New Roman" w:hAnsi="Times New Roman" w:cs="Times New Roman"/>
          <w:sz w:val="24"/>
          <w:szCs w:val="24"/>
        </w:rPr>
        <w:t xml:space="preserve"> han sufrido modificaciones y ajustes que trataremos de comprender. </w:t>
      </w:r>
      <w:r w:rsidRPr="00DD2ED8">
        <w:rPr>
          <w:rFonts w:ascii="Times New Roman" w:hAnsi="Times New Roman" w:cs="Times New Roman"/>
          <w:sz w:val="24"/>
          <w:szCs w:val="24"/>
          <w:lang w:val="es-ES"/>
        </w:rPr>
        <w:t>En primer lugar, el “</w:t>
      </w:r>
      <w:r w:rsidRPr="00DD2ED8">
        <w:rPr>
          <w:rFonts w:ascii="Times New Roman" w:hAnsi="Times New Roman" w:cs="Times New Roman"/>
          <w:i/>
          <w:sz w:val="24"/>
          <w:szCs w:val="24"/>
          <w:lang w:val="es-ES"/>
        </w:rPr>
        <w:t>2010 Yearbook of Immi</w:t>
      </w:r>
      <w:r w:rsidRPr="00DD2ED8">
        <w:rPr>
          <w:rFonts w:ascii="Times New Roman" w:hAnsi="Times New Roman" w:cs="Times New Roman"/>
          <w:i/>
          <w:sz w:val="24"/>
          <w:szCs w:val="24"/>
          <w:lang w:val="es-ES"/>
        </w:rPr>
        <w:lastRenderedPageBreak/>
        <w:t>gration Statistics”</w:t>
      </w:r>
      <w:r w:rsidRPr="00DD2ED8">
        <w:rPr>
          <w:rFonts w:ascii="Times New Roman" w:hAnsi="Times New Roman" w:cs="Times New Roman"/>
          <w:sz w:val="24"/>
          <w:szCs w:val="24"/>
          <w:lang w:val="es-ES"/>
        </w:rPr>
        <w:t xml:space="preserve"> de </w:t>
      </w:r>
      <w:r w:rsidRPr="009402A4">
        <w:rPr>
          <w:rFonts w:ascii="Times New Roman" w:hAnsi="Times New Roman" w:cs="Times New Roman"/>
          <w:i/>
          <w:sz w:val="24"/>
          <w:szCs w:val="24"/>
          <w:lang w:val="es-ES"/>
        </w:rPr>
        <w:t>The</w:t>
      </w:r>
      <w:r w:rsidRPr="00DD2ED8">
        <w:rPr>
          <w:rFonts w:ascii="Times New Roman" w:hAnsi="Times New Roman" w:cs="Times New Roman"/>
          <w:i/>
          <w:sz w:val="24"/>
          <w:szCs w:val="24"/>
          <w:lang w:val="es-ES"/>
        </w:rPr>
        <w:t xml:space="preserve"> Office of Immigration </w:t>
      </w:r>
      <w:r w:rsidRPr="00DD2ED8">
        <w:rPr>
          <w:rFonts w:ascii="Times New Roman" w:hAnsi="Times New Roman" w:cs="Times New Roman"/>
          <w:i/>
          <w:sz w:val="24"/>
          <w:szCs w:val="24"/>
        </w:rPr>
        <w:t>Statistics</w:t>
      </w:r>
      <w:r w:rsidRPr="00DD2ED8">
        <w:rPr>
          <w:rFonts w:ascii="Times New Roman" w:hAnsi="Times New Roman" w:cs="Times New Roman"/>
          <w:sz w:val="24"/>
          <w:szCs w:val="24"/>
        </w:rPr>
        <w:t xml:space="preserve"> informa de las aprehensiones totales realizadas por todos los programas relacionadas con la vigilancia de extranjeros desde 1924 hasta 2010. </w:t>
      </w:r>
    </w:p>
    <w:p w:rsidR="00463B4F" w:rsidRPr="00463B4F" w:rsidRDefault="00463B4F" w:rsidP="009402A4">
      <w:pPr>
        <w:spacing w:line="360" w:lineRule="auto"/>
        <w:ind w:firstLine="708"/>
        <w:rPr>
          <w:rFonts w:ascii="Times New Roman" w:hAnsi="Times New Roman" w:cs="Times New Roman"/>
          <w:sz w:val="24"/>
          <w:szCs w:val="24"/>
          <w:lang w:val="es-ES"/>
        </w:rPr>
      </w:pPr>
      <w:r w:rsidRPr="00463B4F">
        <w:rPr>
          <w:rFonts w:ascii="Times New Roman" w:hAnsi="Times New Roman" w:cs="Times New Roman"/>
          <w:sz w:val="24"/>
          <w:szCs w:val="24"/>
          <w:lang w:val="es-ES"/>
        </w:rPr>
        <w:t>En uno de sus apartados, y a partir del año 2005, realiza una distribución de los detenidos por país de procedencia. En el caso de los mexicanos anotamos el porcentaje del total de detenidos que reportan las estadísticas oficiales de Estados Unidos.</w:t>
      </w:r>
      <w:r w:rsidR="00F37803">
        <w:rPr>
          <w:rFonts w:ascii="Times New Roman" w:hAnsi="Times New Roman" w:cs="Times New Roman"/>
          <w:sz w:val="24"/>
          <w:szCs w:val="24"/>
          <w:lang w:val="es-ES"/>
        </w:rPr>
        <w:t xml:space="preserve"> </w:t>
      </w:r>
      <w:r w:rsidRPr="00463B4F">
        <w:rPr>
          <w:rFonts w:ascii="Times New Roman" w:hAnsi="Times New Roman" w:cs="Times New Roman"/>
          <w:sz w:val="24"/>
          <w:szCs w:val="24"/>
          <w:lang w:val="es-ES"/>
        </w:rPr>
        <w:t>El promedio de participación de los mexicanos de 2005 a 2010 con respecto al total de aprehensiones es de 86.29%.</w:t>
      </w:r>
    </w:p>
    <w:p w:rsidR="00DD2ED8" w:rsidRPr="00DD2ED8" w:rsidRDefault="00DD2ED8" w:rsidP="00DD2ED8">
      <w:pPr>
        <w:spacing w:line="240" w:lineRule="auto"/>
        <w:jc w:val="center"/>
        <w:rPr>
          <w:rFonts w:ascii="Times New Roman" w:hAnsi="Times New Roman" w:cs="Times New Roman"/>
          <w:b/>
          <w:sz w:val="20"/>
          <w:szCs w:val="20"/>
        </w:rPr>
      </w:pPr>
      <w:r w:rsidRPr="00DD2ED8">
        <w:rPr>
          <w:rFonts w:ascii="Times New Roman" w:hAnsi="Times New Roman" w:cs="Times New Roman"/>
          <w:b/>
          <w:sz w:val="20"/>
          <w:szCs w:val="20"/>
        </w:rPr>
        <w:t>Tabla No. 1</w:t>
      </w:r>
    </w:p>
    <w:p w:rsidR="00DD2ED8" w:rsidRPr="00DD2ED8" w:rsidRDefault="00463B4F" w:rsidP="00DD2ED8">
      <w:pPr>
        <w:spacing w:line="240" w:lineRule="auto"/>
        <w:jc w:val="center"/>
        <w:rPr>
          <w:rFonts w:ascii="Times New Roman" w:hAnsi="Times New Roman" w:cs="Times New Roman"/>
          <w:b/>
          <w:sz w:val="20"/>
          <w:szCs w:val="20"/>
          <w:lang w:val="es-ES"/>
        </w:rPr>
      </w:pPr>
      <w:r>
        <w:rPr>
          <w:rFonts w:ascii="Times New Roman" w:hAnsi="Times New Roman" w:cs="Times New Roman"/>
          <w:b/>
          <w:sz w:val="20"/>
          <w:szCs w:val="20"/>
        </w:rPr>
        <w:t>Migrantes mexicanos a</w:t>
      </w:r>
      <w:r w:rsidR="00DD2ED8" w:rsidRPr="00DD2ED8">
        <w:rPr>
          <w:rFonts w:ascii="Times New Roman" w:hAnsi="Times New Roman" w:cs="Times New Roman"/>
          <w:b/>
          <w:sz w:val="20"/>
          <w:szCs w:val="20"/>
        </w:rPr>
        <w:t>prehen</w:t>
      </w:r>
      <w:r>
        <w:rPr>
          <w:rFonts w:ascii="Times New Roman" w:hAnsi="Times New Roman" w:cs="Times New Roman"/>
          <w:b/>
          <w:sz w:val="20"/>
          <w:szCs w:val="20"/>
        </w:rPr>
        <w:t>didos</w:t>
      </w:r>
      <w:r w:rsidR="00DD2ED8" w:rsidRPr="00DD2ED8">
        <w:rPr>
          <w:rFonts w:ascii="Times New Roman" w:hAnsi="Times New Roman" w:cs="Times New Roman"/>
          <w:b/>
          <w:sz w:val="20"/>
          <w:szCs w:val="20"/>
        </w:rPr>
        <w:t xml:space="preserve"> </w:t>
      </w:r>
      <w:r>
        <w:rPr>
          <w:rFonts w:ascii="Times New Roman" w:hAnsi="Times New Roman" w:cs="Times New Roman"/>
          <w:b/>
          <w:sz w:val="20"/>
          <w:szCs w:val="20"/>
        </w:rPr>
        <w:t>(</w:t>
      </w:r>
      <w:r w:rsidR="00DD2ED8" w:rsidRPr="00DD2ED8">
        <w:rPr>
          <w:rFonts w:ascii="Times New Roman" w:hAnsi="Times New Roman" w:cs="Times New Roman"/>
          <w:b/>
          <w:sz w:val="20"/>
          <w:szCs w:val="20"/>
        </w:rPr>
        <w:t>1990</w:t>
      </w:r>
      <w:r>
        <w:rPr>
          <w:rFonts w:ascii="Times New Roman" w:hAnsi="Times New Roman" w:cs="Times New Roman"/>
          <w:b/>
          <w:sz w:val="20"/>
          <w:szCs w:val="20"/>
        </w:rPr>
        <w:t>-</w:t>
      </w:r>
      <w:r w:rsidRPr="00DD2ED8">
        <w:rPr>
          <w:rFonts w:ascii="Times New Roman" w:hAnsi="Times New Roman" w:cs="Times New Roman"/>
          <w:b/>
          <w:sz w:val="20"/>
          <w:szCs w:val="20"/>
        </w:rPr>
        <w:t>2010</w:t>
      </w:r>
      <w:r>
        <w:rPr>
          <w:rFonts w:ascii="Times New Roman" w:hAnsi="Times New Roman" w:cs="Times New Roman"/>
          <w:b/>
          <w:sz w:val="20"/>
          <w:szCs w:val="20"/>
        </w:rPr>
        <w:t>)</w:t>
      </w:r>
    </w:p>
    <w:tbl>
      <w:tblPr>
        <w:tblW w:w="4344" w:type="dxa"/>
        <w:jc w:val="center"/>
        <w:tblCellMar>
          <w:left w:w="70" w:type="dxa"/>
          <w:right w:w="70" w:type="dxa"/>
        </w:tblCellMar>
        <w:tblLook w:val="04A0" w:firstRow="1" w:lastRow="0" w:firstColumn="1" w:lastColumn="0" w:noHBand="0" w:noVBand="1"/>
      </w:tblPr>
      <w:tblGrid>
        <w:gridCol w:w="942"/>
        <w:gridCol w:w="1276"/>
        <w:gridCol w:w="1134"/>
        <w:gridCol w:w="992"/>
      </w:tblGrid>
      <w:tr w:rsidR="00DD2ED8" w:rsidRPr="00DD2ED8" w:rsidTr="00463B4F">
        <w:trPr>
          <w:trHeight w:val="227"/>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b/>
                <w:sz w:val="20"/>
                <w:szCs w:val="20"/>
              </w:rPr>
            </w:pPr>
            <w:r w:rsidRPr="00DD2ED8">
              <w:rPr>
                <w:rFonts w:ascii="Times New Roman" w:hAnsi="Times New Roman" w:cs="Times New Roman"/>
                <w:b/>
                <w:sz w:val="20"/>
                <w:szCs w:val="20"/>
              </w:rPr>
              <w:t>Año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b/>
                <w:sz w:val="20"/>
                <w:szCs w:val="20"/>
              </w:rPr>
            </w:pPr>
            <w:r w:rsidRPr="00DD2ED8">
              <w:rPr>
                <w:rFonts w:ascii="Times New Roman" w:hAnsi="Times New Roman" w:cs="Times New Roman"/>
                <w:b/>
                <w:sz w:val="20"/>
                <w:szCs w:val="20"/>
              </w:rPr>
              <w:t>Totales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b/>
                <w:sz w:val="20"/>
                <w:szCs w:val="20"/>
              </w:rPr>
            </w:pPr>
            <w:r w:rsidRPr="00DD2ED8">
              <w:rPr>
                <w:rFonts w:ascii="Times New Roman" w:hAnsi="Times New Roman" w:cs="Times New Roman"/>
                <w:b/>
                <w:sz w:val="20"/>
                <w:szCs w:val="20"/>
              </w:rPr>
              <w:t>Mexicanos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b/>
                <w:sz w:val="20"/>
                <w:szCs w:val="20"/>
              </w:rPr>
            </w:pPr>
            <w:r w:rsidRPr="00DD2ED8">
              <w:rPr>
                <w:rFonts w:ascii="Times New Roman" w:hAnsi="Times New Roman" w:cs="Times New Roman"/>
                <w:b/>
                <w:sz w:val="20"/>
                <w:szCs w:val="20"/>
              </w:rPr>
              <w:t>%</w:t>
            </w:r>
          </w:p>
        </w:tc>
      </w:tr>
      <w:tr w:rsidR="00DD2ED8" w:rsidRPr="00DD2ED8" w:rsidTr="00463B4F">
        <w:trPr>
          <w:trHeight w:val="227"/>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1,169,939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1991</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1,197,875</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1992</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1,258,481</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1993</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1,327,261</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1994</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1,094,719</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1995</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1,394,554</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1996</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1,649,986</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1997</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1,536,520</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1998</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1,679,439</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1999</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1,714,035</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1,814,729</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2001</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1,387,486</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2002</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1,062,270</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2003</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1,046,422</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u w:val="single"/>
              </w:rPr>
            </w:pP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1,264,232</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 </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2005</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1,291,142</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1,093,382</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84.63</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2006</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1,206,457</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1,057,253</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87.64</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2007</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960,756</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854,261</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88.96</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2008</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791,568</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693,592</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87.61</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2009</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613,003</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528,139</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86.13</w:t>
            </w:r>
          </w:p>
        </w:tc>
      </w:tr>
      <w:tr w:rsidR="00DD2ED8" w:rsidRPr="00DD2ED8" w:rsidTr="00463B4F">
        <w:trPr>
          <w:trHeight w:val="227"/>
          <w:jc w:val="center"/>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2010</w:t>
            </w:r>
          </w:p>
        </w:tc>
        <w:tc>
          <w:tcPr>
            <w:tcW w:w="1276"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516,992</w:t>
            </w:r>
          </w:p>
        </w:tc>
        <w:tc>
          <w:tcPr>
            <w:tcW w:w="1134"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427,940</w:t>
            </w:r>
          </w:p>
        </w:tc>
        <w:tc>
          <w:tcPr>
            <w:tcW w:w="992" w:type="dxa"/>
            <w:tcBorders>
              <w:top w:val="nil"/>
              <w:left w:val="nil"/>
              <w:bottom w:val="single" w:sz="4" w:space="0" w:color="auto"/>
              <w:right w:val="single" w:sz="4" w:space="0" w:color="auto"/>
            </w:tcBorders>
            <w:shd w:val="clear" w:color="auto" w:fill="auto"/>
            <w:noWrap/>
            <w:vAlign w:val="bottom"/>
            <w:hideMark/>
          </w:tcPr>
          <w:p w:rsidR="00DD2ED8" w:rsidRPr="00DD2ED8" w:rsidRDefault="00DD2ED8" w:rsidP="00463B4F">
            <w:pPr>
              <w:spacing w:line="240" w:lineRule="auto"/>
              <w:rPr>
                <w:rFonts w:ascii="Times New Roman" w:hAnsi="Times New Roman" w:cs="Times New Roman"/>
                <w:sz w:val="20"/>
                <w:szCs w:val="20"/>
              </w:rPr>
            </w:pPr>
            <w:r w:rsidRPr="00DD2ED8">
              <w:rPr>
                <w:rFonts w:ascii="Times New Roman" w:hAnsi="Times New Roman" w:cs="Times New Roman"/>
                <w:sz w:val="20"/>
                <w:szCs w:val="20"/>
              </w:rPr>
              <w:t>82.75</w:t>
            </w:r>
          </w:p>
        </w:tc>
      </w:tr>
    </w:tbl>
    <w:p w:rsidR="00463B4F" w:rsidRDefault="00DD2ED8" w:rsidP="00463B4F">
      <w:pPr>
        <w:spacing w:line="240" w:lineRule="auto"/>
        <w:ind w:firstLine="708"/>
        <w:rPr>
          <w:rFonts w:ascii="Times New Roman" w:hAnsi="Times New Roman" w:cs="Times New Roman"/>
          <w:sz w:val="20"/>
          <w:szCs w:val="20"/>
          <w:lang w:val="es-ES"/>
        </w:rPr>
      </w:pPr>
      <w:r w:rsidRPr="00DD2ED8">
        <w:rPr>
          <w:rFonts w:ascii="Times New Roman" w:hAnsi="Times New Roman" w:cs="Times New Roman"/>
          <w:sz w:val="20"/>
          <w:szCs w:val="20"/>
          <w:lang w:val="es-ES"/>
        </w:rPr>
        <w:t xml:space="preserve">Fuente: </w:t>
      </w:r>
      <w:r w:rsidR="00463B4F" w:rsidRPr="00463B4F">
        <w:rPr>
          <w:rFonts w:ascii="Times New Roman" w:hAnsi="Times New Roman" w:cs="Times New Roman"/>
          <w:sz w:val="20"/>
          <w:szCs w:val="20"/>
          <w:lang w:val="es-ES"/>
        </w:rPr>
        <w:t>http://www.dhs.gov/xlibrary/assets/statistics/yearbook/2010/ois_yb_2010.pdf</w:t>
      </w:r>
      <w:r w:rsidRPr="00DD2ED8">
        <w:rPr>
          <w:rFonts w:ascii="Times New Roman" w:hAnsi="Times New Roman" w:cs="Times New Roman"/>
          <w:sz w:val="20"/>
          <w:szCs w:val="20"/>
          <w:lang w:val="es-ES"/>
        </w:rPr>
        <w:t xml:space="preserve"> </w:t>
      </w:r>
    </w:p>
    <w:p w:rsidR="00DD2ED8" w:rsidRPr="00DD2ED8" w:rsidRDefault="00DD2ED8" w:rsidP="00463B4F">
      <w:pPr>
        <w:spacing w:line="240" w:lineRule="auto"/>
        <w:ind w:firstLine="708"/>
        <w:rPr>
          <w:rFonts w:ascii="Times New Roman" w:hAnsi="Times New Roman" w:cs="Times New Roman"/>
          <w:sz w:val="20"/>
          <w:szCs w:val="20"/>
          <w:lang w:val="es-ES"/>
        </w:rPr>
      </w:pPr>
      <w:r>
        <w:rPr>
          <w:rFonts w:ascii="Times New Roman" w:hAnsi="Times New Roman" w:cs="Times New Roman"/>
          <w:sz w:val="20"/>
          <w:szCs w:val="20"/>
          <w:lang w:val="es-ES"/>
        </w:rPr>
        <w:t>(S</w:t>
      </w:r>
      <w:r w:rsidRPr="00DD2ED8">
        <w:rPr>
          <w:rFonts w:ascii="Times New Roman" w:hAnsi="Times New Roman" w:cs="Times New Roman"/>
          <w:sz w:val="20"/>
          <w:szCs w:val="20"/>
          <w:lang w:val="es-ES"/>
        </w:rPr>
        <w:t>eptiembre 2012</w:t>
      </w:r>
      <w:r>
        <w:rPr>
          <w:rFonts w:ascii="Times New Roman" w:hAnsi="Times New Roman" w:cs="Times New Roman"/>
          <w:sz w:val="20"/>
          <w:szCs w:val="20"/>
          <w:lang w:val="es-ES"/>
        </w:rPr>
        <w:t>)</w:t>
      </w:r>
    </w:p>
    <w:p w:rsidR="00DD2ED8" w:rsidRPr="00DD2ED8" w:rsidRDefault="00DD2ED8" w:rsidP="00DD2ED8">
      <w:pPr>
        <w:spacing w:line="360" w:lineRule="auto"/>
        <w:rPr>
          <w:rFonts w:ascii="Times New Roman" w:hAnsi="Times New Roman" w:cs="Times New Roman"/>
          <w:sz w:val="24"/>
          <w:szCs w:val="24"/>
          <w:lang w:val="es-ES"/>
        </w:rPr>
      </w:pPr>
    </w:p>
    <w:p w:rsidR="00DD2ED8" w:rsidRPr="00DD2ED8" w:rsidRDefault="00DD2ED8" w:rsidP="00373542">
      <w:pPr>
        <w:spacing w:line="360" w:lineRule="auto"/>
        <w:ind w:firstLine="708"/>
        <w:rPr>
          <w:rFonts w:ascii="Times New Roman" w:hAnsi="Times New Roman" w:cs="Times New Roman"/>
          <w:sz w:val="24"/>
          <w:szCs w:val="24"/>
          <w:lang w:val="es-ES"/>
        </w:rPr>
      </w:pPr>
      <w:r w:rsidRPr="00DD2ED8">
        <w:rPr>
          <w:rFonts w:ascii="Times New Roman" w:hAnsi="Times New Roman" w:cs="Times New Roman"/>
          <w:sz w:val="24"/>
          <w:szCs w:val="24"/>
          <w:lang w:val="es-ES"/>
        </w:rPr>
        <w:t xml:space="preserve">Sin embargo, en el informe presentado al año siguiente por la misma oficina gubernamental, </w:t>
      </w:r>
      <w:r w:rsidR="00655D51">
        <w:rPr>
          <w:rFonts w:ascii="Times New Roman" w:hAnsi="Times New Roman" w:cs="Times New Roman"/>
          <w:sz w:val="24"/>
          <w:szCs w:val="24"/>
          <w:lang w:val="es-ES"/>
        </w:rPr>
        <w:t xml:space="preserve">donde </w:t>
      </w:r>
      <w:r w:rsidRPr="00DD2ED8">
        <w:rPr>
          <w:rFonts w:ascii="Times New Roman" w:hAnsi="Times New Roman" w:cs="Times New Roman"/>
          <w:sz w:val="24"/>
          <w:szCs w:val="24"/>
          <w:lang w:val="es-ES"/>
        </w:rPr>
        <w:t xml:space="preserve">anota las cifras correspondientes a los últimos tres años, modifica </w:t>
      </w:r>
      <w:r w:rsidR="00655D51">
        <w:rPr>
          <w:rFonts w:ascii="Times New Roman" w:hAnsi="Times New Roman" w:cs="Times New Roman"/>
          <w:sz w:val="24"/>
          <w:szCs w:val="24"/>
          <w:lang w:val="es-ES"/>
        </w:rPr>
        <w:t xml:space="preserve">a la alza </w:t>
      </w:r>
      <w:r w:rsidRPr="00DD2ED8">
        <w:rPr>
          <w:rFonts w:ascii="Times New Roman" w:hAnsi="Times New Roman" w:cs="Times New Roman"/>
          <w:sz w:val="24"/>
          <w:szCs w:val="24"/>
          <w:lang w:val="es-ES"/>
        </w:rPr>
        <w:t xml:space="preserve">la información correspondiente a los años 2009 y 2010 e incorpora las cifras de 2011, de la siguiente manera: </w:t>
      </w:r>
    </w:p>
    <w:p w:rsidR="00DD2ED8" w:rsidRPr="00DD2ED8" w:rsidRDefault="00DD2ED8" w:rsidP="00DD2ED8">
      <w:pPr>
        <w:spacing w:line="240" w:lineRule="auto"/>
        <w:jc w:val="center"/>
        <w:rPr>
          <w:rFonts w:ascii="Times New Roman" w:hAnsi="Times New Roman" w:cs="Times New Roman"/>
          <w:b/>
          <w:sz w:val="20"/>
          <w:szCs w:val="20"/>
        </w:rPr>
      </w:pPr>
      <w:r w:rsidRPr="00DD2ED8">
        <w:rPr>
          <w:rFonts w:ascii="Times New Roman" w:hAnsi="Times New Roman" w:cs="Times New Roman"/>
          <w:b/>
          <w:sz w:val="20"/>
          <w:szCs w:val="20"/>
        </w:rPr>
        <w:t>Tabla No. 2</w:t>
      </w:r>
    </w:p>
    <w:p w:rsidR="00DD2ED8" w:rsidRPr="00DD2ED8" w:rsidRDefault="00DD2ED8" w:rsidP="00DD2ED8">
      <w:pPr>
        <w:spacing w:line="240" w:lineRule="auto"/>
        <w:jc w:val="center"/>
        <w:rPr>
          <w:rFonts w:ascii="Times New Roman" w:hAnsi="Times New Roman" w:cs="Times New Roman"/>
          <w:b/>
          <w:sz w:val="20"/>
          <w:szCs w:val="20"/>
          <w:lang w:val="es-ES"/>
        </w:rPr>
      </w:pPr>
      <w:r w:rsidRPr="00DD2ED8">
        <w:rPr>
          <w:rFonts w:ascii="Times New Roman" w:hAnsi="Times New Roman" w:cs="Times New Roman"/>
          <w:b/>
          <w:sz w:val="20"/>
          <w:szCs w:val="20"/>
        </w:rPr>
        <w:t>Aprehensiones totales según programa de vigilancia</w:t>
      </w:r>
      <w:r w:rsidR="00463B4F">
        <w:rPr>
          <w:rFonts w:ascii="Times New Roman" w:hAnsi="Times New Roman" w:cs="Times New Roman"/>
          <w:b/>
          <w:sz w:val="20"/>
          <w:szCs w:val="20"/>
        </w:rPr>
        <w:t xml:space="preserve"> (</w:t>
      </w:r>
      <w:r w:rsidRPr="00DD2ED8">
        <w:rPr>
          <w:rFonts w:ascii="Times New Roman" w:hAnsi="Times New Roman" w:cs="Times New Roman"/>
          <w:b/>
          <w:sz w:val="20"/>
          <w:szCs w:val="20"/>
        </w:rPr>
        <w:t>2009</w:t>
      </w:r>
      <w:r w:rsidR="00463B4F">
        <w:rPr>
          <w:rFonts w:ascii="Times New Roman" w:hAnsi="Times New Roman" w:cs="Times New Roman"/>
          <w:b/>
          <w:sz w:val="20"/>
          <w:szCs w:val="20"/>
        </w:rPr>
        <w:t>-</w:t>
      </w:r>
      <w:r w:rsidRPr="00DD2ED8">
        <w:rPr>
          <w:rFonts w:ascii="Times New Roman" w:hAnsi="Times New Roman" w:cs="Times New Roman"/>
          <w:b/>
          <w:sz w:val="20"/>
          <w:szCs w:val="20"/>
        </w:rPr>
        <w:t>2011</w:t>
      </w:r>
      <w:r w:rsidR="00463B4F">
        <w:rPr>
          <w:rFonts w:ascii="Times New Roman" w:hAnsi="Times New Roman" w:cs="Times New Roman"/>
          <w:b/>
          <w:sz w:val="20"/>
          <w:szCs w:val="20"/>
        </w:rPr>
        <w:t>)</w:t>
      </w:r>
    </w:p>
    <w:tbl>
      <w:tblPr>
        <w:tblStyle w:val="Tablaconcuadrcula"/>
        <w:tblW w:w="0" w:type="auto"/>
        <w:jc w:val="center"/>
        <w:tblLook w:val="04A0" w:firstRow="1" w:lastRow="0" w:firstColumn="1" w:lastColumn="0" w:noHBand="0" w:noVBand="1"/>
      </w:tblPr>
      <w:tblGrid>
        <w:gridCol w:w="951"/>
        <w:gridCol w:w="1200"/>
        <w:gridCol w:w="1200"/>
        <w:gridCol w:w="1200"/>
      </w:tblGrid>
      <w:tr w:rsidR="00DD2ED8" w:rsidRPr="00DD2ED8" w:rsidTr="00DD2ED8">
        <w:trPr>
          <w:trHeight w:val="227"/>
          <w:jc w:val="center"/>
        </w:trPr>
        <w:tc>
          <w:tcPr>
            <w:tcW w:w="951" w:type="dxa"/>
            <w:noWrap/>
            <w:vAlign w:val="bottom"/>
            <w:hideMark/>
          </w:tcPr>
          <w:p w:rsidR="00DD2ED8" w:rsidRPr="00DD2ED8" w:rsidRDefault="00DD2ED8" w:rsidP="00DD2ED8">
            <w:pPr>
              <w:jc w:val="both"/>
              <w:rPr>
                <w:rFonts w:eastAsiaTheme="minorHAnsi"/>
                <w:b/>
                <w:lang w:eastAsia="en-US"/>
              </w:rPr>
            </w:pPr>
            <w:r w:rsidRPr="00DD2ED8">
              <w:rPr>
                <w:rFonts w:eastAsiaTheme="minorHAnsi"/>
                <w:b/>
                <w:lang w:eastAsia="en-US"/>
              </w:rPr>
              <w:t>Año</w:t>
            </w:r>
          </w:p>
        </w:tc>
        <w:tc>
          <w:tcPr>
            <w:tcW w:w="1200" w:type="dxa"/>
            <w:noWrap/>
            <w:vAlign w:val="bottom"/>
            <w:hideMark/>
          </w:tcPr>
          <w:p w:rsidR="00DD2ED8" w:rsidRPr="00DD2ED8" w:rsidRDefault="00DD2ED8" w:rsidP="00DD2ED8">
            <w:pPr>
              <w:jc w:val="both"/>
              <w:rPr>
                <w:rFonts w:eastAsiaTheme="minorHAnsi"/>
                <w:b/>
                <w:lang w:eastAsia="en-US"/>
              </w:rPr>
            </w:pPr>
            <w:r w:rsidRPr="00DD2ED8">
              <w:rPr>
                <w:rFonts w:eastAsiaTheme="minorHAnsi"/>
                <w:b/>
                <w:lang w:eastAsia="en-US"/>
              </w:rPr>
              <w:t>Totales</w:t>
            </w:r>
          </w:p>
        </w:tc>
        <w:tc>
          <w:tcPr>
            <w:tcW w:w="1200" w:type="dxa"/>
            <w:noWrap/>
            <w:vAlign w:val="bottom"/>
            <w:hideMark/>
          </w:tcPr>
          <w:p w:rsidR="00DD2ED8" w:rsidRPr="00DD2ED8" w:rsidRDefault="00DD2ED8" w:rsidP="00DD2ED8">
            <w:pPr>
              <w:jc w:val="both"/>
              <w:rPr>
                <w:rFonts w:eastAsiaTheme="minorHAnsi"/>
                <w:b/>
                <w:lang w:eastAsia="en-US"/>
              </w:rPr>
            </w:pPr>
            <w:r w:rsidRPr="00DD2ED8">
              <w:rPr>
                <w:rFonts w:eastAsiaTheme="minorHAnsi"/>
                <w:b/>
                <w:lang w:eastAsia="en-US"/>
              </w:rPr>
              <w:t>Mexicanos</w:t>
            </w:r>
          </w:p>
        </w:tc>
        <w:tc>
          <w:tcPr>
            <w:tcW w:w="1200" w:type="dxa"/>
            <w:noWrap/>
            <w:vAlign w:val="bottom"/>
            <w:hideMark/>
          </w:tcPr>
          <w:p w:rsidR="00DD2ED8" w:rsidRPr="00DD2ED8" w:rsidRDefault="00DD2ED8" w:rsidP="00DD2ED8">
            <w:pPr>
              <w:jc w:val="both"/>
              <w:rPr>
                <w:rFonts w:eastAsiaTheme="minorHAnsi"/>
                <w:b/>
                <w:lang w:eastAsia="en-US"/>
              </w:rPr>
            </w:pPr>
            <w:r w:rsidRPr="00DD2ED8">
              <w:rPr>
                <w:rFonts w:eastAsiaTheme="minorHAnsi"/>
                <w:b/>
                <w:lang w:eastAsia="en-US"/>
              </w:rPr>
              <w:t>%</w:t>
            </w:r>
          </w:p>
        </w:tc>
      </w:tr>
      <w:tr w:rsidR="00DD2ED8" w:rsidRPr="00DD2ED8" w:rsidTr="00DD2ED8">
        <w:trPr>
          <w:trHeight w:val="227"/>
          <w:jc w:val="center"/>
        </w:trPr>
        <w:tc>
          <w:tcPr>
            <w:tcW w:w="951"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2009</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869,857</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715,914</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82.30</w:t>
            </w:r>
          </w:p>
        </w:tc>
      </w:tr>
      <w:tr w:rsidR="00DD2ED8" w:rsidRPr="00DD2ED8" w:rsidTr="00DD2ED8">
        <w:trPr>
          <w:trHeight w:val="227"/>
          <w:jc w:val="center"/>
        </w:trPr>
        <w:tc>
          <w:tcPr>
            <w:tcW w:w="951"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2010</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752,329</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598,004</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79.49</w:t>
            </w:r>
          </w:p>
        </w:tc>
      </w:tr>
      <w:tr w:rsidR="00DD2ED8" w:rsidRPr="00DD2ED8" w:rsidTr="00DD2ED8">
        <w:trPr>
          <w:trHeight w:val="227"/>
          <w:jc w:val="center"/>
        </w:trPr>
        <w:tc>
          <w:tcPr>
            <w:tcW w:w="951"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2011</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641,633</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489,547</w:t>
            </w:r>
          </w:p>
        </w:tc>
        <w:tc>
          <w:tcPr>
            <w:tcW w:w="1200"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76.30</w:t>
            </w:r>
          </w:p>
        </w:tc>
      </w:tr>
    </w:tbl>
    <w:p w:rsidR="00DD2ED8" w:rsidRPr="00DD2ED8" w:rsidRDefault="00463B4F" w:rsidP="00463B4F">
      <w:pPr>
        <w:spacing w:line="240" w:lineRule="auto"/>
        <w:ind w:left="708"/>
        <w:rPr>
          <w:rFonts w:ascii="Times New Roman" w:hAnsi="Times New Roman" w:cs="Times New Roman"/>
          <w:sz w:val="20"/>
          <w:szCs w:val="20"/>
          <w:lang w:val="es-ES"/>
        </w:rPr>
      </w:pPr>
      <w:r>
        <w:rPr>
          <w:rFonts w:ascii="Times New Roman" w:hAnsi="Times New Roman" w:cs="Times New Roman"/>
          <w:sz w:val="20"/>
          <w:szCs w:val="20"/>
        </w:rPr>
        <w:t>Fuente:</w:t>
      </w:r>
      <w:r w:rsidR="00DD2ED8" w:rsidRPr="00DD2ED8">
        <w:rPr>
          <w:rFonts w:ascii="Times New Roman" w:hAnsi="Times New Roman" w:cs="Times New Roman"/>
          <w:sz w:val="20"/>
          <w:szCs w:val="20"/>
        </w:rPr>
        <w:t>http://www.dhs.gov/sites/default/files/publications/immigration-stat</w:t>
      </w:r>
      <w:r w:rsidR="00DD2ED8">
        <w:rPr>
          <w:rFonts w:ascii="Times New Roman" w:hAnsi="Times New Roman" w:cs="Times New Roman"/>
          <w:sz w:val="20"/>
          <w:szCs w:val="20"/>
        </w:rPr>
        <w:t>istics/enforcement_ar_2011.pdf   (</w:t>
      </w:r>
      <w:r w:rsidR="00DD2ED8">
        <w:rPr>
          <w:rFonts w:ascii="Times New Roman" w:hAnsi="Times New Roman" w:cs="Times New Roman"/>
          <w:sz w:val="20"/>
          <w:szCs w:val="20"/>
          <w:lang w:val="es-ES"/>
        </w:rPr>
        <w:t>Se</w:t>
      </w:r>
      <w:r w:rsidR="00DD2ED8" w:rsidRPr="00DD2ED8">
        <w:rPr>
          <w:rFonts w:ascii="Times New Roman" w:hAnsi="Times New Roman" w:cs="Times New Roman"/>
          <w:sz w:val="20"/>
          <w:szCs w:val="20"/>
          <w:lang w:val="es-ES"/>
        </w:rPr>
        <w:t>ptiembre 2012</w:t>
      </w:r>
      <w:r w:rsidR="00DD2ED8">
        <w:rPr>
          <w:rFonts w:ascii="Times New Roman" w:hAnsi="Times New Roman" w:cs="Times New Roman"/>
          <w:sz w:val="20"/>
          <w:szCs w:val="20"/>
          <w:lang w:val="es-ES"/>
        </w:rPr>
        <w:t>)</w:t>
      </w:r>
    </w:p>
    <w:p w:rsidR="00DD2ED8" w:rsidRDefault="00DD2ED8" w:rsidP="00DD2ED8">
      <w:pPr>
        <w:spacing w:line="360" w:lineRule="auto"/>
        <w:rPr>
          <w:rFonts w:ascii="Times New Roman" w:hAnsi="Times New Roman" w:cs="Times New Roman"/>
          <w:sz w:val="24"/>
          <w:szCs w:val="24"/>
          <w:lang w:val="es-ES"/>
        </w:rPr>
      </w:pPr>
    </w:p>
    <w:p w:rsidR="00DD2ED8" w:rsidRDefault="00DD2ED8" w:rsidP="00463B4F">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lastRenderedPageBreak/>
        <w:t xml:space="preserve">La justificación que inferimos, dado que no la explicita, se debe a la incorporación a sus </w:t>
      </w:r>
      <w:r w:rsidRPr="00DD2ED8">
        <w:rPr>
          <w:rFonts w:ascii="Times New Roman" w:hAnsi="Times New Roman" w:cs="Times New Roman"/>
          <w:i/>
          <w:sz w:val="24"/>
          <w:szCs w:val="24"/>
        </w:rPr>
        <w:t xml:space="preserve">“Enforcement Programs” </w:t>
      </w:r>
      <w:r w:rsidRPr="00DD2ED8">
        <w:rPr>
          <w:rFonts w:ascii="Times New Roman" w:hAnsi="Times New Roman" w:cs="Times New Roman"/>
          <w:sz w:val="24"/>
          <w:szCs w:val="24"/>
        </w:rPr>
        <w:t>de programas adicionales para investigación y detención de la manera siguiente:</w:t>
      </w:r>
    </w:p>
    <w:p w:rsidR="00DD2ED8" w:rsidRPr="00DD2ED8" w:rsidRDefault="00DD2ED8" w:rsidP="00DD2ED8">
      <w:pPr>
        <w:spacing w:line="240" w:lineRule="auto"/>
        <w:jc w:val="center"/>
        <w:rPr>
          <w:rFonts w:ascii="Times New Roman" w:hAnsi="Times New Roman" w:cs="Times New Roman"/>
          <w:b/>
          <w:sz w:val="20"/>
          <w:szCs w:val="20"/>
        </w:rPr>
      </w:pPr>
      <w:r w:rsidRPr="00DD2ED8">
        <w:rPr>
          <w:rFonts w:ascii="Times New Roman" w:hAnsi="Times New Roman" w:cs="Times New Roman"/>
          <w:b/>
          <w:sz w:val="20"/>
          <w:szCs w:val="20"/>
        </w:rPr>
        <w:t>Tabla No. 3</w:t>
      </w:r>
    </w:p>
    <w:p w:rsidR="00DD2ED8" w:rsidRPr="00DD2ED8" w:rsidRDefault="00DD2ED8" w:rsidP="00DD2ED8">
      <w:pPr>
        <w:spacing w:line="240" w:lineRule="auto"/>
        <w:jc w:val="center"/>
        <w:rPr>
          <w:rFonts w:ascii="Times New Roman" w:hAnsi="Times New Roman" w:cs="Times New Roman"/>
          <w:b/>
          <w:sz w:val="20"/>
          <w:szCs w:val="20"/>
        </w:rPr>
      </w:pPr>
      <w:r w:rsidRPr="00DD2ED8">
        <w:rPr>
          <w:rFonts w:ascii="Times New Roman" w:hAnsi="Times New Roman" w:cs="Times New Roman"/>
          <w:b/>
          <w:sz w:val="20"/>
          <w:szCs w:val="20"/>
        </w:rPr>
        <w:t>Aprehensiones de migrantes indocumentados</w:t>
      </w:r>
    </w:p>
    <w:p w:rsidR="00DD2ED8" w:rsidRPr="00DD2ED8" w:rsidRDefault="00DD2ED8" w:rsidP="00DD2ED8">
      <w:pPr>
        <w:spacing w:line="240" w:lineRule="auto"/>
        <w:jc w:val="center"/>
        <w:rPr>
          <w:rFonts w:ascii="Times New Roman" w:hAnsi="Times New Roman" w:cs="Times New Roman"/>
          <w:b/>
          <w:sz w:val="20"/>
          <w:szCs w:val="20"/>
        </w:rPr>
      </w:pPr>
      <w:r w:rsidRPr="00DD2ED8">
        <w:rPr>
          <w:rFonts w:ascii="Times New Roman" w:hAnsi="Times New Roman" w:cs="Times New Roman"/>
          <w:b/>
          <w:sz w:val="20"/>
          <w:szCs w:val="20"/>
        </w:rPr>
        <w:t>según programa de vigilancia</w:t>
      </w:r>
      <w:r w:rsidR="00463B4F">
        <w:rPr>
          <w:rFonts w:ascii="Times New Roman" w:hAnsi="Times New Roman" w:cs="Times New Roman"/>
          <w:b/>
          <w:sz w:val="20"/>
          <w:szCs w:val="20"/>
        </w:rPr>
        <w:t xml:space="preserve"> (</w:t>
      </w:r>
      <w:r w:rsidRPr="00DD2ED8">
        <w:rPr>
          <w:rFonts w:ascii="Times New Roman" w:hAnsi="Times New Roman" w:cs="Times New Roman"/>
          <w:b/>
          <w:sz w:val="20"/>
          <w:szCs w:val="20"/>
        </w:rPr>
        <w:t>2009</w:t>
      </w:r>
      <w:r w:rsidR="00463B4F">
        <w:rPr>
          <w:rFonts w:ascii="Times New Roman" w:hAnsi="Times New Roman" w:cs="Times New Roman"/>
          <w:b/>
          <w:sz w:val="20"/>
          <w:szCs w:val="20"/>
        </w:rPr>
        <w:t>-</w:t>
      </w:r>
      <w:r w:rsidRPr="00DD2ED8">
        <w:rPr>
          <w:rFonts w:ascii="Times New Roman" w:hAnsi="Times New Roman" w:cs="Times New Roman"/>
          <w:b/>
          <w:sz w:val="20"/>
          <w:szCs w:val="20"/>
        </w:rPr>
        <w:t>2011</w:t>
      </w:r>
      <w:r w:rsidR="00463B4F">
        <w:rPr>
          <w:rFonts w:ascii="Times New Roman" w:hAnsi="Times New Roman" w:cs="Times New Roman"/>
          <w:b/>
          <w:sz w:val="20"/>
          <w:szCs w:val="20"/>
        </w:rPr>
        <w:t>)</w:t>
      </w:r>
    </w:p>
    <w:tbl>
      <w:tblPr>
        <w:tblStyle w:val="Tablaconcuadrcula"/>
        <w:tblW w:w="0" w:type="auto"/>
        <w:jc w:val="center"/>
        <w:tblLook w:val="04A0" w:firstRow="1" w:lastRow="0" w:firstColumn="1" w:lastColumn="0" w:noHBand="0" w:noVBand="1"/>
      </w:tblPr>
      <w:tblGrid>
        <w:gridCol w:w="3745"/>
        <w:gridCol w:w="993"/>
        <w:gridCol w:w="992"/>
        <w:gridCol w:w="992"/>
      </w:tblGrid>
      <w:tr w:rsidR="00DD2ED8" w:rsidRPr="00DD2ED8" w:rsidTr="00DD2ED8">
        <w:trPr>
          <w:trHeight w:val="20"/>
          <w:jc w:val="center"/>
        </w:trPr>
        <w:tc>
          <w:tcPr>
            <w:tcW w:w="3745" w:type="dxa"/>
            <w:noWrap/>
            <w:vAlign w:val="bottom"/>
            <w:hideMark/>
          </w:tcPr>
          <w:p w:rsidR="00DD2ED8" w:rsidRPr="00DD2ED8" w:rsidRDefault="00DD2ED8" w:rsidP="00DD2ED8">
            <w:pPr>
              <w:jc w:val="both"/>
              <w:rPr>
                <w:rFonts w:eastAsiaTheme="minorHAnsi"/>
                <w:lang w:eastAsia="en-US"/>
              </w:rPr>
            </w:pPr>
          </w:p>
        </w:tc>
        <w:tc>
          <w:tcPr>
            <w:tcW w:w="2977" w:type="dxa"/>
            <w:gridSpan w:val="3"/>
            <w:noWrap/>
            <w:vAlign w:val="bottom"/>
            <w:hideMark/>
          </w:tcPr>
          <w:p w:rsidR="00DD2ED8" w:rsidRPr="00DD2ED8" w:rsidRDefault="00DD2ED8" w:rsidP="00DD2ED8">
            <w:pPr>
              <w:jc w:val="both"/>
              <w:rPr>
                <w:rFonts w:eastAsiaTheme="minorHAnsi"/>
                <w:b/>
                <w:lang w:eastAsia="en-US"/>
              </w:rPr>
            </w:pPr>
            <w:r w:rsidRPr="00DD2ED8">
              <w:rPr>
                <w:rFonts w:eastAsiaTheme="minorHAnsi"/>
                <w:b/>
                <w:lang w:eastAsia="en-US"/>
              </w:rPr>
              <w:t>Aprehensiones totales</w:t>
            </w:r>
          </w:p>
        </w:tc>
      </w:tr>
      <w:tr w:rsidR="00DD2ED8" w:rsidRPr="00DD2ED8" w:rsidTr="00DD2ED8">
        <w:trPr>
          <w:trHeight w:val="20"/>
          <w:jc w:val="center"/>
        </w:trPr>
        <w:tc>
          <w:tcPr>
            <w:tcW w:w="3745" w:type="dxa"/>
            <w:noWrap/>
            <w:vAlign w:val="bottom"/>
            <w:hideMark/>
          </w:tcPr>
          <w:p w:rsidR="00DD2ED8" w:rsidRPr="00DD2ED8" w:rsidRDefault="00DD2ED8" w:rsidP="00DD2ED8">
            <w:pPr>
              <w:jc w:val="both"/>
              <w:rPr>
                <w:rFonts w:eastAsiaTheme="minorHAnsi"/>
                <w:b/>
                <w:bCs/>
                <w:lang w:eastAsia="en-US"/>
              </w:rPr>
            </w:pPr>
            <w:r w:rsidRPr="00DD2ED8">
              <w:rPr>
                <w:rFonts w:eastAsiaTheme="minorHAnsi"/>
                <w:b/>
                <w:bCs/>
                <w:lang w:eastAsia="en-US"/>
              </w:rPr>
              <w:t>PROGRAM</w:t>
            </w:r>
          </w:p>
        </w:tc>
        <w:tc>
          <w:tcPr>
            <w:tcW w:w="993" w:type="dxa"/>
            <w:noWrap/>
            <w:vAlign w:val="bottom"/>
            <w:hideMark/>
          </w:tcPr>
          <w:p w:rsidR="00DD2ED8" w:rsidRPr="00DD2ED8" w:rsidRDefault="00DD2ED8" w:rsidP="00DD2ED8">
            <w:pPr>
              <w:jc w:val="both"/>
              <w:rPr>
                <w:rFonts w:eastAsiaTheme="minorHAnsi"/>
                <w:b/>
                <w:bCs/>
                <w:lang w:eastAsia="en-US"/>
              </w:rPr>
            </w:pPr>
            <w:r w:rsidRPr="00DD2ED8">
              <w:rPr>
                <w:rFonts w:eastAsiaTheme="minorHAnsi"/>
                <w:b/>
                <w:bCs/>
                <w:lang w:eastAsia="en-US"/>
              </w:rPr>
              <w:t>2009</w:t>
            </w:r>
          </w:p>
        </w:tc>
        <w:tc>
          <w:tcPr>
            <w:tcW w:w="992" w:type="dxa"/>
            <w:noWrap/>
            <w:vAlign w:val="bottom"/>
            <w:hideMark/>
          </w:tcPr>
          <w:p w:rsidR="00DD2ED8" w:rsidRPr="00DD2ED8" w:rsidRDefault="00DD2ED8" w:rsidP="00DD2ED8">
            <w:pPr>
              <w:jc w:val="both"/>
              <w:rPr>
                <w:rFonts w:eastAsiaTheme="minorHAnsi"/>
                <w:b/>
                <w:bCs/>
                <w:lang w:eastAsia="en-US"/>
              </w:rPr>
            </w:pPr>
            <w:r w:rsidRPr="00DD2ED8">
              <w:rPr>
                <w:rFonts w:eastAsiaTheme="minorHAnsi"/>
                <w:b/>
                <w:bCs/>
                <w:lang w:eastAsia="en-US"/>
              </w:rPr>
              <w:t>2010</w:t>
            </w:r>
          </w:p>
        </w:tc>
        <w:tc>
          <w:tcPr>
            <w:tcW w:w="992" w:type="dxa"/>
            <w:noWrap/>
            <w:vAlign w:val="bottom"/>
            <w:hideMark/>
          </w:tcPr>
          <w:p w:rsidR="00DD2ED8" w:rsidRPr="00DD2ED8" w:rsidRDefault="00DD2ED8" w:rsidP="00DD2ED8">
            <w:pPr>
              <w:jc w:val="both"/>
              <w:rPr>
                <w:rFonts w:eastAsiaTheme="minorHAnsi"/>
                <w:b/>
                <w:bCs/>
                <w:lang w:eastAsia="en-US"/>
              </w:rPr>
            </w:pPr>
            <w:r w:rsidRPr="00DD2ED8">
              <w:rPr>
                <w:rFonts w:eastAsiaTheme="minorHAnsi"/>
                <w:b/>
                <w:bCs/>
                <w:lang w:eastAsia="en-US"/>
              </w:rPr>
              <w:t>2011</w:t>
            </w:r>
          </w:p>
        </w:tc>
      </w:tr>
      <w:tr w:rsidR="00DD2ED8" w:rsidRPr="00DD2ED8" w:rsidTr="00DD2ED8">
        <w:trPr>
          <w:trHeight w:val="20"/>
          <w:jc w:val="center"/>
        </w:trPr>
        <w:tc>
          <w:tcPr>
            <w:tcW w:w="3745"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TOTAL</w:t>
            </w:r>
          </w:p>
        </w:tc>
        <w:tc>
          <w:tcPr>
            <w:tcW w:w="993"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869,857</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752,329</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641,633</w:t>
            </w:r>
          </w:p>
        </w:tc>
      </w:tr>
      <w:tr w:rsidR="00DD2ED8" w:rsidRPr="00DD2ED8" w:rsidTr="00DD2ED8">
        <w:trPr>
          <w:trHeight w:val="20"/>
          <w:jc w:val="center"/>
        </w:trPr>
        <w:tc>
          <w:tcPr>
            <w:tcW w:w="3745"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 xml:space="preserve">U.S. Border Patrol </w:t>
            </w:r>
          </w:p>
        </w:tc>
        <w:tc>
          <w:tcPr>
            <w:tcW w:w="993"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556,032</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463,382</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340,252</w:t>
            </w:r>
          </w:p>
        </w:tc>
      </w:tr>
      <w:tr w:rsidR="00DD2ED8" w:rsidRPr="00DD2ED8" w:rsidTr="00DD2ED8">
        <w:trPr>
          <w:trHeight w:val="20"/>
          <w:jc w:val="center"/>
        </w:trPr>
        <w:tc>
          <w:tcPr>
            <w:tcW w:w="3745"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Southwest sectors (sub-total)</w:t>
            </w:r>
          </w:p>
        </w:tc>
        <w:tc>
          <w:tcPr>
            <w:tcW w:w="993"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540,851</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447,731</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327,577</w:t>
            </w:r>
          </w:p>
        </w:tc>
      </w:tr>
      <w:tr w:rsidR="00DD2ED8" w:rsidRPr="00DD2ED8" w:rsidTr="00DD2ED8">
        <w:trPr>
          <w:trHeight w:val="20"/>
          <w:jc w:val="center"/>
        </w:trPr>
        <w:tc>
          <w:tcPr>
            <w:tcW w:w="3745"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ICE Homeland Security Investigations</w:t>
            </w:r>
          </w:p>
        </w:tc>
        <w:tc>
          <w:tcPr>
            <w:tcW w:w="993"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21,280</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18,312</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16,296</w:t>
            </w:r>
          </w:p>
        </w:tc>
      </w:tr>
      <w:tr w:rsidR="00DD2ED8" w:rsidRPr="00DD2ED8" w:rsidTr="00DD2ED8">
        <w:trPr>
          <w:trHeight w:val="20"/>
          <w:jc w:val="center"/>
        </w:trPr>
        <w:tc>
          <w:tcPr>
            <w:tcW w:w="3745" w:type="dxa"/>
            <w:noWrap/>
            <w:vAlign w:val="bottom"/>
            <w:hideMark/>
          </w:tcPr>
          <w:p w:rsidR="00DD2ED8" w:rsidRPr="00DD2ED8" w:rsidRDefault="00DD2ED8" w:rsidP="00DD2ED8">
            <w:pPr>
              <w:jc w:val="both"/>
              <w:rPr>
                <w:rFonts w:eastAsiaTheme="minorHAnsi"/>
                <w:lang w:val="en-US" w:eastAsia="en-US"/>
              </w:rPr>
            </w:pPr>
            <w:r w:rsidRPr="00DD2ED8">
              <w:rPr>
                <w:rFonts w:eastAsiaTheme="minorHAnsi"/>
                <w:lang w:val="en-US" w:eastAsia="en-US"/>
              </w:rPr>
              <w:t>ICE Enforcement and Removal Operations</w:t>
            </w:r>
          </w:p>
        </w:tc>
        <w:tc>
          <w:tcPr>
            <w:tcW w:w="993"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292,545</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270,635</w:t>
            </w:r>
          </w:p>
        </w:tc>
        <w:tc>
          <w:tcPr>
            <w:tcW w:w="992" w:type="dxa"/>
            <w:noWrap/>
            <w:vAlign w:val="bottom"/>
            <w:hideMark/>
          </w:tcPr>
          <w:p w:rsidR="00DD2ED8" w:rsidRPr="00DD2ED8" w:rsidRDefault="00DD2ED8" w:rsidP="00DD2ED8">
            <w:pPr>
              <w:jc w:val="both"/>
              <w:rPr>
                <w:rFonts w:eastAsiaTheme="minorHAnsi"/>
                <w:lang w:eastAsia="en-US"/>
              </w:rPr>
            </w:pPr>
            <w:r w:rsidRPr="00DD2ED8">
              <w:rPr>
                <w:rFonts w:eastAsiaTheme="minorHAnsi"/>
                <w:lang w:eastAsia="en-US"/>
              </w:rPr>
              <w:t>285,085</w:t>
            </w:r>
          </w:p>
        </w:tc>
      </w:tr>
    </w:tbl>
    <w:p w:rsidR="00DD2ED8" w:rsidRPr="00DD2ED8" w:rsidRDefault="00463B4F" w:rsidP="00463B4F">
      <w:pPr>
        <w:spacing w:line="240" w:lineRule="auto"/>
        <w:ind w:left="708"/>
        <w:rPr>
          <w:rFonts w:ascii="Times New Roman" w:hAnsi="Times New Roman" w:cs="Times New Roman"/>
          <w:sz w:val="20"/>
          <w:szCs w:val="20"/>
          <w:lang w:val="es-ES"/>
        </w:rPr>
      </w:pPr>
      <w:r>
        <w:rPr>
          <w:rFonts w:ascii="Times New Roman" w:hAnsi="Times New Roman" w:cs="Times New Roman"/>
          <w:sz w:val="20"/>
          <w:szCs w:val="20"/>
        </w:rPr>
        <w:t>Fuente:</w:t>
      </w:r>
      <w:r w:rsidR="00DD2ED8" w:rsidRPr="00DD2ED8">
        <w:rPr>
          <w:rFonts w:ascii="Times New Roman" w:hAnsi="Times New Roman" w:cs="Times New Roman"/>
          <w:sz w:val="20"/>
          <w:szCs w:val="20"/>
        </w:rPr>
        <w:t>http://www.dhs.gov/sites/default/files/publications/immigration-statistics/enforcement_ar_2011.pdf</w:t>
      </w:r>
      <w:r>
        <w:rPr>
          <w:rFonts w:ascii="Times New Roman" w:hAnsi="Times New Roman" w:cs="Times New Roman"/>
          <w:sz w:val="20"/>
          <w:szCs w:val="20"/>
        </w:rPr>
        <w:t xml:space="preserve">  (</w:t>
      </w:r>
      <w:r>
        <w:rPr>
          <w:rFonts w:ascii="Times New Roman" w:hAnsi="Times New Roman" w:cs="Times New Roman"/>
          <w:sz w:val="20"/>
          <w:szCs w:val="20"/>
          <w:lang w:val="es-ES"/>
        </w:rPr>
        <w:t>Se</w:t>
      </w:r>
      <w:r w:rsidR="00DD2ED8" w:rsidRPr="00DD2ED8">
        <w:rPr>
          <w:rFonts w:ascii="Times New Roman" w:hAnsi="Times New Roman" w:cs="Times New Roman"/>
          <w:sz w:val="20"/>
          <w:szCs w:val="20"/>
          <w:lang w:val="es-ES"/>
        </w:rPr>
        <w:t>ptiembre de 2012</w:t>
      </w:r>
      <w:r w:rsidR="00DD2ED8">
        <w:rPr>
          <w:rFonts w:ascii="Times New Roman" w:hAnsi="Times New Roman" w:cs="Times New Roman"/>
          <w:sz w:val="20"/>
          <w:szCs w:val="20"/>
          <w:lang w:val="es-ES"/>
        </w:rPr>
        <w:t>)</w:t>
      </w:r>
    </w:p>
    <w:p w:rsidR="00DD2ED8" w:rsidRPr="00DD2ED8" w:rsidRDefault="00DD2ED8" w:rsidP="00DD2ED8">
      <w:pPr>
        <w:spacing w:line="360" w:lineRule="auto"/>
        <w:rPr>
          <w:rFonts w:ascii="Times New Roman" w:hAnsi="Times New Roman" w:cs="Times New Roman"/>
          <w:sz w:val="24"/>
          <w:szCs w:val="24"/>
          <w:lang w:val="es-ES"/>
        </w:rPr>
      </w:pPr>
    </w:p>
    <w:p w:rsidR="00DD2ED8" w:rsidRPr="00DD2ED8" w:rsidRDefault="00DD2ED8" w:rsidP="00463B4F">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Precisamente el programa “</w:t>
      </w:r>
      <w:r w:rsidRPr="00DD2ED8">
        <w:rPr>
          <w:rFonts w:ascii="Times New Roman" w:hAnsi="Times New Roman" w:cs="Times New Roman"/>
          <w:i/>
          <w:sz w:val="24"/>
          <w:szCs w:val="24"/>
        </w:rPr>
        <w:t xml:space="preserve">ICE </w:t>
      </w:r>
      <w:r w:rsidR="000F3BDE" w:rsidRPr="000F3BDE">
        <w:rPr>
          <w:rFonts w:ascii="Times New Roman" w:hAnsi="Times New Roman" w:cs="Times New Roman"/>
          <w:i/>
          <w:sz w:val="24"/>
          <w:szCs w:val="24"/>
        </w:rPr>
        <w:t>Enforcement and Removal Operations</w:t>
      </w:r>
      <w:r w:rsidRPr="00DD2ED8">
        <w:rPr>
          <w:rFonts w:ascii="Times New Roman" w:hAnsi="Times New Roman" w:cs="Times New Roman"/>
          <w:i/>
          <w:sz w:val="24"/>
          <w:szCs w:val="24"/>
        </w:rPr>
        <w:t>”</w:t>
      </w:r>
      <w:r w:rsidRPr="00DD2ED8">
        <w:rPr>
          <w:rFonts w:ascii="Times New Roman" w:hAnsi="Times New Roman" w:cs="Times New Roman"/>
          <w:sz w:val="24"/>
          <w:szCs w:val="24"/>
        </w:rPr>
        <w:t xml:space="preserve"> inició en el año fiscal de 2008, cuyos objetivos y declaración de principios son:</w:t>
      </w:r>
    </w:p>
    <w:p w:rsidR="00DD2ED8" w:rsidRPr="00DD2ED8" w:rsidRDefault="00DD2ED8" w:rsidP="000E6D95">
      <w:pPr>
        <w:ind w:left="708" w:firstLine="708"/>
        <w:rPr>
          <w:rFonts w:ascii="Times New Roman" w:hAnsi="Times New Roman" w:cs="Times New Roman"/>
          <w:i/>
          <w:lang w:val="en-US"/>
        </w:rPr>
      </w:pPr>
      <w:r w:rsidRPr="00DD2ED8">
        <w:rPr>
          <w:rFonts w:ascii="Times New Roman" w:hAnsi="Times New Roman" w:cs="Times New Roman"/>
          <w:i/>
          <w:lang w:val="en-US"/>
        </w:rPr>
        <w:t>Enforcement and Removal Operations (ERO) enforces the nation’s immigration laws in a fair and effective manner. It identifies and apprehends removable aliens, detains these individuals when necessary and removes illegal aliens from the United States. This unit prioritizes the apprehension, arrest and removal of convicted criminals, those who pose a threat to national security, fugitives and recent border entrants. Individuals seeking asylum also work with ERO.</w:t>
      </w:r>
    </w:p>
    <w:p w:rsidR="00DD2ED8" w:rsidRPr="00DD2ED8" w:rsidRDefault="00DD2ED8" w:rsidP="000E6D95">
      <w:pPr>
        <w:ind w:left="708" w:firstLine="708"/>
        <w:rPr>
          <w:rFonts w:ascii="Times New Roman" w:hAnsi="Times New Roman" w:cs="Times New Roman"/>
          <w:i/>
          <w:lang w:val="en-US"/>
        </w:rPr>
      </w:pPr>
      <w:r w:rsidRPr="00DD2ED8">
        <w:rPr>
          <w:rFonts w:ascii="Times New Roman" w:hAnsi="Times New Roman" w:cs="Times New Roman"/>
          <w:i/>
          <w:lang w:val="en-US"/>
        </w:rPr>
        <w:t>ERO transports removable aliens from point to point, manages aliens in custody or in an alternative to detention program, provides access to legal resources and representatives of advocacy groups and removes individuals from the United States who have been ordered to be deported.</w:t>
      </w:r>
    </w:p>
    <w:p w:rsidR="00DD2ED8" w:rsidRPr="00DD2ED8" w:rsidRDefault="00DD2ED8" w:rsidP="00DD2ED8">
      <w:pPr>
        <w:spacing w:line="360" w:lineRule="auto"/>
        <w:rPr>
          <w:rFonts w:ascii="Times New Roman" w:hAnsi="Times New Roman" w:cs="Times New Roman"/>
          <w:i/>
          <w:sz w:val="24"/>
          <w:szCs w:val="24"/>
          <w:lang w:val="es-ES"/>
        </w:rPr>
      </w:pPr>
      <w:r w:rsidRPr="00DD2ED8">
        <w:rPr>
          <w:rFonts w:ascii="Times New Roman" w:hAnsi="Times New Roman" w:cs="Times New Roman"/>
          <w:i/>
          <w:sz w:val="24"/>
          <w:szCs w:val="24"/>
          <w:lang w:val="es-ES"/>
        </w:rPr>
        <w:t>(</w:t>
      </w:r>
      <w:r w:rsidRPr="00DD2ED8">
        <w:rPr>
          <w:rFonts w:ascii="Times New Roman" w:hAnsi="Times New Roman" w:cs="Times New Roman"/>
          <w:sz w:val="24"/>
          <w:szCs w:val="24"/>
          <w:lang w:val="es-ES"/>
        </w:rPr>
        <w:t xml:space="preserve">http://www.ice.gov/about/offices/enforcement-removal-operations/ </w:t>
      </w:r>
      <w:r w:rsidR="004217A5">
        <w:rPr>
          <w:rFonts w:ascii="Times New Roman" w:hAnsi="Times New Roman" w:cs="Times New Roman"/>
          <w:sz w:val="24"/>
          <w:szCs w:val="24"/>
          <w:lang w:val="es-ES"/>
        </w:rPr>
        <w:t>(S</w:t>
      </w:r>
      <w:r w:rsidRPr="00DD2ED8">
        <w:rPr>
          <w:rFonts w:ascii="Times New Roman" w:hAnsi="Times New Roman" w:cs="Times New Roman"/>
          <w:sz w:val="24"/>
          <w:szCs w:val="24"/>
          <w:lang w:val="es-ES"/>
        </w:rPr>
        <w:t>eptiembre</w:t>
      </w:r>
      <w:r w:rsidR="004217A5">
        <w:rPr>
          <w:rFonts w:ascii="Times New Roman" w:hAnsi="Times New Roman" w:cs="Times New Roman"/>
          <w:sz w:val="24"/>
          <w:szCs w:val="24"/>
          <w:lang w:val="es-ES"/>
        </w:rPr>
        <w:t>,</w:t>
      </w:r>
      <w:r w:rsidRPr="00DD2ED8">
        <w:rPr>
          <w:rFonts w:ascii="Times New Roman" w:hAnsi="Times New Roman" w:cs="Times New Roman"/>
          <w:sz w:val="24"/>
          <w:szCs w:val="24"/>
          <w:lang w:val="es-ES"/>
        </w:rPr>
        <w:t xml:space="preserve"> 2012)</w:t>
      </w:r>
    </w:p>
    <w:p w:rsidR="00DD2ED8" w:rsidRPr="00DD2ED8" w:rsidRDefault="00DD2ED8" w:rsidP="00DD2ED8">
      <w:pPr>
        <w:spacing w:line="360" w:lineRule="auto"/>
        <w:rPr>
          <w:rFonts w:ascii="Times New Roman" w:hAnsi="Times New Roman" w:cs="Times New Roman"/>
          <w:sz w:val="24"/>
          <w:szCs w:val="24"/>
          <w:lang w:val="es-ES"/>
        </w:rPr>
      </w:pPr>
    </w:p>
    <w:p w:rsidR="00DD2ED8" w:rsidRPr="00DD2ED8" w:rsidRDefault="00DD2ED8" w:rsidP="00463B4F">
      <w:pPr>
        <w:spacing w:line="360" w:lineRule="auto"/>
        <w:ind w:firstLine="708"/>
        <w:rPr>
          <w:rFonts w:ascii="Times New Roman" w:hAnsi="Times New Roman" w:cs="Times New Roman"/>
          <w:sz w:val="24"/>
          <w:szCs w:val="24"/>
          <w:lang w:val="es-ES"/>
        </w:rPr>
      </w:pPr>
      <w:r w:rsidRPr="00DD2ED8">
        <w:rPr>
          <w:rFonts w:ascii="Times New Roman" w:hAnsi="Times New Roman" w:cs="Times New Roman"/>
          <w:sz w:val="24"/>
          <w:szCs w:val="24"/>
          <w:lang w:val="es-ES"/>
        </w:rPr>
        <w:t>Lo que de alguna manera explica el incremento en las detenciones por redadas en el inte</w:t>
      </w:r>
      <w:r w:rsidRPr="00DD2ED8">
        <w:rPr>
          <w:rFonts w:ascii="Times New Roman" w:hAnsi="Times New Roman" w:cs="Times New Roman"/>
          <w:sz w:val="24"/>
          <w:szCs w:val="24"/>
          <w:lang w:val="es-ES"/>
        </w:rPr>
        <w:softHyphen/>
        <w:t xml:space="preserve">rior de Estados Unidos que ha crecido desde que el </w:t>
      </w:r>
      <w:r w:rsidR="004217A5" w:rsidRPr="00DD2ED8">
        <w:rPr>
          <w:rFonts w:ascii="Times New Roman" w:hAnsi="Times New Roman" w:cs="Times New Roman"/>
          <w:sz w:val="24"/>
          <w:szCs w:val="24"/>
          <w:lang w:val="es-ES"/>
        </w:rPr>
        <w:t>presidente Obama</w:t>
      </w:r>
      <w:r w:rsidRPr="00DD2ED8">
        <w:rPr>
          <w:rFonts w:ascii="Times New Roman" w:hAnsi="Times New Roman" w:cs="Times New Roman"/>
          <w:sz w:val="24"/>
          <w:szCs w:val="24"/>
          <w:lang w:val="es-ES"/>
        </w:rPr>
        <w:t xml:space="preserve"> accedió a la presidencia de su país. </w:t>
      </w:r>
    </w:p>
    <w:p w:rsidR="00DD2ED8" w:rsidRDefault="00DD2ED8" w:rsidP="00463B4F">
      <w:pPr>
        <w:spacing w:line="360" w:lineRule="auto"/>
        <w:ind w:firstLine="708"/>
        <w:rPr>
          <w:rFonts w:ascii="Times New Roman" w:hAnsi="Times New Roman" w:cs="Times New Roman"/>
          <w:sz w:val="24"/>
          <w:szCs w:val="24"/>
          <w:lang w:val="es-ES"/>
        </w:rPr>
      </w:pPr>
      <w:r w:rsidRPr="00DD2ED8">
        <w:rPr>
          <w:rFonts w:ascii="Times New Roman" w:hAnsi="Times New Roman" w:cs="Times New Roman"/>
          <w:sz w:val="24"/>
          <w:szCs w:val="24"/>
          <w:lang w:val="es-ES"/>
        </w:rPr>
        <w:t xml:space="preserve">Ahora bien, si construimos una tabla con la información con  que contamos en las Tablas No. 1, 2 y 3, de tal manera que a la Tabla No. 1 le aplicamos el porcentaje resultante de promediar los porcentajes de participación de los migrantes mexicanos detenidos de 2005 a 2009 (86.287%) para obtener un aproximado de los mexicanos detenidos dentro del total de aprehensiones para los años de 1990 a 2004, además de incorporarle las correcciones a las cifras elaboradas en el </w:t>
      </w:r>
      <w:r w:rsidRPr="00DD2ED8">
        <w:rPr>
          <w:rFonts w:ascii="Times New Roman" w:hAnsi="Times New Roman" w:cs="Times New Roman"/>
          <w:i/>
          <w:sz w:val="24"/>
          <w:szCs w:val="24"/>
          <w:lang w:val="es-ES"/>
        </w:rPr>
        <w:t>“2011 Yearbook of Immigration Statistics”</w:t>
      </w:r>
      <w:r w:rsidRPr="00DD2ED8">
        <w:rPr>
          <w:rFonts w:ascii="Times New Roman" w:hAnsi="Times New Roman" w:cs="Times New Roman"/>
          <w:sz w:val="24"/>
          <w:szCs w:val="24"/>
          <w:lang w:val="es-ES"/>
        </w:rPr>
        <w:t xml:space="preserve"> obtenemos la Tabla No. 4.</w:t>
      </w:r>
    </w:p>
    <w:p w:rsidR="00B031A1" w:rsidRDefault="00B031A1" w:rsidP="00463B4F">
      <w:pPr>
        <w:spacing w:line="360" w:lineRule="auto"/>
        <w:ind w:firstLine="708"/>
        <w:rPr>
          <w:rFonts w:ascii="Times New Roman" w:hAnsi="Times New Roman" w:cs="Times New Roman"/>
          <w:sz w:val="24"/>
          <w:szCs w:val="24"/>
          <w:lang w:val="es-ES"/>
        </w:rPr>
      </w:pPr>
    </w:p>
    <w:p w:rsidR="00373542" w:rsidRPr="00DD2ED8" w:rsidRDefault="00373542" w:rsidP="00463B4F">
      <w:pPr>
        <w:spacing w:line="360" w:lineRule="auto"/>
        <w:ind w:firstLine="708"/>
        <w:rPr>
          <w:rFonts w:ascii="Times New Roman" w:hAnsi="Times New Roman" w:cs="Times New Roman"/>
          <w:sz w:val="24"/>
          <w:szCs w:val="24"/>
          <w:lang w:val="es-ES"/>
        </w:rPr>
      </w:pPr>
    </w:p>
    <w:p w:rsidR="00DD2ED8" w:rsidRPr="004217A5" w:rsidRDefault="00DD2ED8" w:rsidP="004217A5">
      <w:pPr>
        <w:spacing w:line="240" w:lineRule="auto"/>
        <w:jc w:val="center"/>
        <w:rPr>
          <w:rFonts w:ascii="Times New Roman" w:hAnsi="Times New Roman" w:cs="Times New Roman"/>
          <w:b/>
          <w:sz w:val="20"/>
          <w:szCs w:val="20"/>
          <w:lang w:val="es-ES"/>
        </w:rPr>
      </w:pPr>
      <w:r w:rsidRPr="004217A5">
        <w:rPr>
          <w:rFonts w:ascii="Times New Roman" w:hAnsi="Times New Roman" w:cs="Times New Roman"/>
          <w:b/>
          <w:sz w:val="20"/>
          <w:szCs w:val="20"/>
          <w:lang w:val="es-ES"/>
        </w:rPr>
        <w:lastRenderedPageBreak/>
        <w:t>Tabla No. 4</w:t>
      </w:r>
    </w:p>
    <w:p w:rsidR="00A04A47" w:rsidRPr="00DD2ED8" w:rsidRDefault="00A04A47" w:rsidP="00A04A47">
      <w:pPr>
        <w:spacing w:line="240" w:lineRule="auto"/>
        <w:jc w:val="center"/>
        <w:rPr>
          <w:rFonts w:ascii="Times New Roman" w:hAnsi="Times New Roman" w:cs="Times New Roman"/>
          <w:b/>
          <w:sz w:val="20"/>
          <w:szCs w:val="20"/>
          <w:lang w:val="es-ES"/>
        </w:rPr>
      </w:pPr>
      <w:r>
        <w:rPr>
          <w:rFonts w:ascii="Times New Roman" w:hAnsi="Times New Roman" w:cs="Times New Roman"/>
          <w:b/>
          <w:sz w:val="20"/>
          <w:szCs w:val="20"/>
        </w:rPr>
        <w:t>Migrantes a</w:t>
      </w:r>
      <w:r w:rsidRPr="00DD2ED8">
        <w:rPr>
          <w:rFonts w:ascii="Times New Roman" w:hAnsi="Times New Roman" w:cs="Times New Roman"/>
          <w:b/>
          <w:sz w:val="20"/>
          <w:szCs w:val="20"/>
        </w:rPr>
        <w:t>prehen</w:t>
      </w:r>
      <w:r>
        <w:rPr>
          <w:rFonts w:ascii="Times New Roman" w:hAnsi="Times New Roman" w:cs="Times New Roman"/>
          <w:b/>
          <w:sz w:val="20"/>
          <w:szCs w:val="20"/>
        </w:rPr>
        <w:t>didos</w:t>
      </w:r>
      <w:r w:rsidR="00655D51">
        <w:rPr>
          <w:rFonts w:ascii="Times New Roman" w:hAnsi="Times New Roman" w:cs="Times New Roman"/>
          <w:b/>
          <w:sz w:val="20"/>
          <w:szCs w:val="20"/>
        </w:rPr>
        <w:t xml:space="preserve"> por ICE y CBP</w:t>
      </w:r>
      <w:r w:rsidRPr="00DD2ED8">
        <w:rPr>
          <w:rFonts w:ascii="Times New Roman" w:hAnsi="Times New Roman" w:cs="Times New Roman"/>
          <w:b/>
          <w:sz w:val="20"/>
          <w:szCs w:val="20"/>
        </w:rPr>
        <w:t xml:space="preserve"> </w:t>
      </w:r>
      <w:r>
        <w:rPr>
          <w:rFonts w:ascii="Times New Roman" w:hAnsi="Times New Roman" w:cs="Times New Roman"/>
          <w:b/>
          <w:sz w:val="20"/>
          <w:szCs w:val="20"/>
        </w:rPr>
        <w:t>(</w:t>
      </w:r>
      <w:r w:rsidRPr="00DD2ED8">
        <w:rPr>
          <w:rFonts w:ascii="Times New Roman" w:hAnsi="Times New Roman" w:cs="Times New Roman"/>
          <w:b/>
          <w:sz w:val="20"/>
          <w:szCs w:val="20"/>
        </w:rPr>
        <w:t>1990</w:t>
      </w:r>
      <w:r>
        <w:rPr>
          <w:rFonts w:ascii="Times New Roman" w:hAnsi="Times New Roman" w:cs="Times New Roman"/>
          <w:b/>
          <w:sz w:val="20"/>
          <w:szCs w:val="20"/>
        </w:rPr>
        <w:t>-</w:t>
      </w:r>
      <w:r w:rsidRPr="00DD2ED8">
        <w:rPr>
          <w:rFonts w:ascii="Times New Roman" w:hAnsi="Times New Roman" w:cs="Times New Roman"/>
          <w:b/>
          <w:sz w:val="20"/>
          <w:szCs w:val="20"/>
        </w:rPr>
        <w:t>201</w:t>
      </w:r>
      <w:r>
        <w:rPr>
          <w:rFonts w:ascii="Times New Roman" w:hAnsi="Times New Roman" w:cs="Times New Roman"/>
          <w:b/>
          <w:sz w:val="20"/>
          <w:szCs w:val="20"/>
        </w:rPr>
        <w:t>1)</w:t>
      </w:r>
    </w:p>
    <w:tbl>
      <w:tblPr>
        <w:tblStyle w:val="Tablaconcuadrcula"/>
        <w:tblW w:w="0" w:type="auto"/>
        <w:jc w:val="center"/>
        <w:tblLook w:val="04A0" w:firstRow="1" w:lastRow="0" w:firstColumn="1" w:lastColumn="0" w:noHBand="0" w:noVBand="1"/>
      </w:tblPr>
      <w:tblGrid>
        <w:gridCol w:w="879"/>
        <w:gridCol w:w="1213"/>
        <w:gridCol w:w="1276"/>
        <w:gridCol w:w="992"/>
      </w:tblGrid>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b/>
                <w:lang w:eastAsia="en-US"/>
              </w:rPr>
            </w:pPr>
            <w:r w:rsidRPr="004217A5">
              <w:rPr>
                <w:rFonts w:eastAsiaTheme="minorHAnsi"/>
                <w:b/>
                <w:lang w:eastAsia="en-US"/>
              </w:rPr>
              <w:t>Años</w:t>
            </w:r>
          </w:p>
        </w:tc>
        <w:tc>
          <w:tcPr>
            <w:tcW w:w="1213" w:type="dxa"/>
            <w:noWrap/>
            <w:vAlign w:val="bottom"/>
            <w:hideMark/>
          </w:tcPr>
          <w:p w:rsidR="00DD2ED8" w:rsidRPr="004217A5" w:rsidRDefault="00DD2ED8" w:rsidP="004217A5">
            <w:pPr>
              <w:jc w:val="both"/>
              <w:rPr>
                <w:rFonts w:eastAsiaTheme="minorHAnsi"/>
                <w:b/>
                <w:lang w:eastAsia="en-US"/>
              </w:rPr>
            </w:pPr>
            <w:r w:rsidRPr="004217A5">
              <w:rPr>
                <w:rFonts w:eastAsiaTheme="minorHAnsi"/>
                <w:b/>
                <w:lang w:eastAsia="en-US"/>
              </w:rPr>
              <w:t>Totales</w:t>
            </w:r>
          </w:p>
        </w:tc>
        <w:tc>
          <w:tcPr>
            <w:tcW w:w="1276" w:type="dxa"/>
            <w:noWrap/>
            <w:vAlign w:val="bottom"/>
            <w:hideMark/>
          </w:tcPr>
          <w:p w:rsidR="00DD2ED8" w:rsidRPr="004217A5" w:rsidRDefault="00DD2ED8" w:rsidP="004217A5">
            <w:pPr>
              <w:jc w:val="both"/>
              <w:rPr>
                <w:rFonts w:eastAsiaTheme="minorHAnsi"/>
                <w:b/>
                <w:lang w:eastAsia="en-US"/>
              </w:rPr>
            </w:pPr>
            <w:r w:rsidRPr="004217A5">
              <w:rPr>
                <w:rFonts w:eastAsiaTheme="minorHAnsi"/>
                <w:b/>
                <w:lang w:eastAsia="en-US"/>
              </w:rPr>
              <w:t>Mexicanos</w:t>
            </w:r>
          </w:p>
        </w:tc>
        <w:tc>
          <w:tcPr>
            <w:tcW w:w="992" w:type="dxa"/>
            <w:noWrap/>
            <w:vAlign w:val="bottom"/>
            <w:hideMark/>
          </w:tcPr>
          <w:p w:rsidR="00DD2ED8" w:rsidRPr="004217A5" w:rsidRDefault="00DD2ED8" w:rsidP="004217A5">
            <w:pPr>
              <w:jc w:val="both"/>
              <w:rPr>
                <w:rFonts w:eastAsiaTheme="minorHAnsi"/>
                <w:b/>
                <w:lang w:eastAsia="en-US"/>
              </w:rPr>
            </w:pPr>
            <w:r w:rsidRPr="004217A5">
              <w:rPr>
                <w:rFonts w:eastAsiaTheme="minorHAnsi"/>
                <w:b/>
                <w:lang w:eastAsia="en-US"/>
              </w:rPr>
              <w:t>%</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1990</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1,169,939</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1,009,501</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1991</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1,197,875</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1,033,606</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1992</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1,258,481</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1,085,901</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1993</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1,327,261</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1,145,249</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1994</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1,094,719</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944,597</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1995</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1,394,554</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1,203,314</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1996</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1,649,986</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1,423,718</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1997</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1,536,520</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1,325,812</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1998</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1,679,439</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1,449,132</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1999</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1,714,035</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1,478,984</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2000</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1,814,729</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1,565,869</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2001</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1,387,486</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1,197,215</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2002</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1,062,270</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916,597</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2003</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1,046,422</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902,923</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2004</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1,264,232</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1,090,864</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86.29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2005</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1,291,142</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1,093,382</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84.63</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2006</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1,206,457</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1,057,253</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87.64</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2007</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960,756</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854,261</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88.96</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2008</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791,568</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693,592</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87.61</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2009</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869,857</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715,914</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82.30</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2010</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752,329</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598,004</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79.49</w:t>
            </w:r>
          </w:p>
        </w:tc>
      </w:tr>
      <w:tr w:rsidR="00DD2ED8" w:rsidRPr="004217A5" w:rsidTr="00DD2ED8">
        <w:trPr>
          <w:trHeight w:val="227"/>
          <w:jc w:val="center"/>
        </w:trPr>
        <w:tc>
          <w:tcPr>
            <w:tcW w:w="879"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2011</w:t>
            </w:r>
          </w:p>
        </w:tc>
        <w:tc>
          <w:tcPr>
            <w:tcW w:w="1213"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641,633</w:t>
            </w:r>
          </w:p>
        </w:tc>
        <w:tc>
          <w:tcPr>
            <w:tcW w:w="1276"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489,547</w:t>
            </w:r>
          </w:p>
        </w:tc>
        <w:tc>
          <w:tcPr>
            <w:tcW w:w="992" w:type="dxa"/>
            <w:noWrap/>
            <w:vAlign w:val="bottom"/>
            <w:hideMark/>
          </w:tcPr>
          <w:p w:rsidR="00DD2ED8" w:rsidRPr="004217A5" w:rsidRDefault="00DD2ED8" w:rsidP="004217A5">
            <w:pPr>
              <w:jc w:val="both"/>
              <w:rPr>
                <w:rFonts w:eastAsiaTheme="minorHAnsi"/>
                <w:lang w:eastAsia="en-US"/>
              </w:rPr>
            </w:pPr>
            <w:r w:rsidRPr="004217A5">
              <w:rPr>
                <w:rFonts w:eastAsiaTheme="minorHAnsi"/>
                <w:lang w:eastAsia="en-US"/>
              </w:rPr>
              <w:t>76.30</w:t>
            </w:r>
          </w:p>
        </w:tc>
      </w:tr>
    </w:tbl>
    <w:p w:rsidR="00DD2ED8" w:rsidRPr="004217A5" w:rsidRDefault="00DD2ED8" w:rsidP="00463B4F">
      <w:pPr>
        <w:spacing w:line="240" w:lineRule="auto"/>
        <w:ind w:left="708" w:firstLine="708"/>
        <w:rPr>
          <w:rFonts w:ascii="Times New Roman" w:hAnsi="Times New Roman" w:cs="Times New Roman"/>
          <w:sz w:val="20"/>
          <w:szCs w:val="20"/>
          <w:lang w:val="es-ES"/>
        </w:rPr>
      </w:pPr>
      <w:r w:rsidRPr="004217A5">
        <w:rPr>
          <w:rFonts w:ascii="Times New Roman" w:hAnsi="Times New Roman" w:cs="Times New Roman"/>
          <w:sz w:val="20"/>
          <w:szCs w:val="20"/>
          <w:lang w:val="es-ES"/>
        </w:rPr>
        <w:t xml:space="preserve">Fuente: Elaboración propia como se explica en el texto </w:t>
      </w:r>
    </w:p>
    <w:p w:rsidR="00DD2ED8" w:rsidRPr="00DD2ED8" w:rsidRDefault="00DD2ED8" w:rsidP="00DD2ED8">
      <w:pPr>
        <w:spacing w:line="360" w:lineRule="auto"/>
        <w:rPr>
          <w:rFonts w:ascii="Times New Roman" w:hAnsi="Times New Roman" w:cs="Times New Roman"/>
          <w:sz w:val="24"/>
          <w:szCs w:val="24"/>
          <w:lang w:val="es-ES"/>
        </w:rPr>
      </w:pPr>
    </w:p>
    <w:p w:rsidR="00373542" w:rsidRDefault="00DD2ED8" w:rsidP="00A04A47">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 xml:space="preserve">El volumen total de </w:t>
      </w:r>
      <w:r w:rsidR="00655D51">
        <w:rPr>
          <w:rFonts w:ascii="Times New Roman" w:hAnsi="Times New Roman" w:cs="Times New Roman"/>
          <w:sz w:val="24"/>
          <w:szCs w:val="24"/>
        </w:rPr>
        <w:t xml:space="preserve">mexicanos </w:t>
      </w:r>
      <w:r w:rsidRPr="00DD2ED8">
        <w:rPr>
          <w:rFonts w:ascii="Times New Roman" w:hAnsi="Times New Roman" w:cs="Times New Roman"/>
          <w:sz w:val="24"/>
          <w:szCs w:val="24"/>
        </w:rPr>
        <w:t>aprehen</w:t>
      </w:r>
      <w:r w:rsidR="00655D51">
        <w:rPr>
          <w:rFonts w:ascii="Times New Roman" w:hAnsi="Times New Roman" w:cs="Times New Roman"/>
          <w:sz w:val="24"/>
          <w:szCs w:val="24"/>
        </w:rPr>
        <w:t>didos</w:t>
      </w:r>
      <w:r w:rsidRPr="00DD2ED8">
        <w:rPr>
          <w:rFonts w:ascii="Times New Roman" w:hAnsi="Times New Roman" w:cs="Times New Roman"/>
          <w:sz w:val="24"/>
          <w:szCs w:val="24"/>
        </w:rPr>
        <w:t xml:space="preserve"> exhibe una tendencia creciente desde 1994 hasta el 2000, cuando alcanza la mayor cantidad de capturas</w:t>
      </w:r>
      <w:r w:rsidR="008873F6">
        <w:rPr>
          <w:rFonts w:ascii="Times New Roman" w:hAnsi="Times New Roman" w:cs="Times New Roman"/>
          <w:sz w:val="24"/>
          <w:szCs w:val="24"/>
        </w:rPr>
        <w:t>;</w:t>
      </w:r>
      <w:r w:rsidRPr="00DD2ED8">
        <w:rPr>
          <w:rFonts w:ascii="Times New Roman" w:hAnsi="Times New Roman" w:cs="Times New Roman"/>
          <w:sz w:val="24"/>
          <w:szCs w:val="24"/>
        </w:rPr>
        <w:t xml:space="preserve"> a partir de ese momento la curva de tendencia invierte su pendiente de positiva a negativa mostrando una clara disminución en los años siguientes (Gráfica No. 1). </w:t>
      </w:r>
    </w:p>
    <w:p w:rsidR="00373542" w:rsidRPr="00DD2ED8" w:rsidRDefault="00373542" w:rsidP="00A04A47">
      <w:pPr>
        <w:spacing w:line="360" w:lineRule="auto"/>
        <w:ind w:firstLine="708"/>
        <w:rPr>
          <w:rFonts w:ascii="Times New Roman" w:hAnsi="Times New Roman" w:cs="Times New Roman"/>
          <w:sz w:val="24"/>
          <w:szCs w:val="24"/>
        </w:rPr>
      </w:pPr>
    </w:p>
    <w:p w:rsidR="00DD2ED8" w:rsidRPr="004217A5" w:rsidRDefault="00DD2ED8" w:rsidP="008873F6">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Gráfica No. 1</w:t>
      </w:r>
    </w:p>
    <w:p w:rsidR="00A04A47" w:rsidRPr="00DD2ED8" w:rsidRDefault="00A04A47" w:rsidP="008873F6">
      <w:pPr>
        <w:spacing w:line="240" w:lineRule="auto"/>
        <w:jc w:val="center"/>
        <w:rPr>
          <w:rFonts w:ascii="Times New Roman" w:hAnsi="Times New Roman" w:cs="Times New Roman"/>
          <w:b/>
          <w:sz w:val="20"/>
          <w:szCs w:val="20"/>
          <w:lang w:val="es-ES"/>
        </w:rPr>
      </w:pPr>
      <w:r>
        <w:rPr>
          <w:rFonts w:ascii="Times New Roman" w:hAnsi="Times New Roman" w:cs="Times New Roman"/>
          <w:b/>
          <w:sz w:val="20"/>
          <w:szCs w:val="20"/>
        </w:rPr>
        <w:t>Migrantes mexicanos a</w:t>
      </w:r>
      <w:r w:rsidRPr="00DD2ED8">
        <w:rPr>
          <w:rFonts w:ascii="Times New Roman" w:hAnsi="Times New Roman" w:cs="Times New Roman"/>
          <w:b/>
          <w:sz w:val="20"/>
          <w:szCs w:val="20"/>
        </w:rPr>
        <w:t>prehen</w:t>
      </w:r>
      <w:r>
        <w:rPr>
          <w:rFonts w:ascii="Times New Roman" w:hAnsi="Times New Roman" w:cs="Times New Roman"/>
          <w:b/>
          <w:sz w:val="20"/>
          <w:szCs w:val="20"/>
        </w:rPr>
        <w:t>didos</w:t>
      </w:r>
      <w:r w:rsidRPr="00DD2ED8">
        <w:rPr>
          <w:rFonts w:ascii="Times New Roman" w:hAnsi="Times New Roman" w:cs="Times New Roman"/>
          <w:b/>
          <w:sz w:val="20"/>
          <w:szCs w:val="20"/>
        </w:rPr>
        <w:t xml:space="preserve"> </w:t>
      </w:r>
      <w:r>
        <w:rPr>
          <w:rFonts w:ascii="Times New Roman" w:hAnsi="Times New Roman" w:cs="Times New Roman"/>
          <w:b/>
          <w:sz w:val="20"/>
          <w:szCs w:val="20"/>
        </w:rPr>
        <w:t>(</w:t>
      </w:r>
      <w:r w:rsidRPr="00DD2ED8">
        <w:rPr>
          <w:rFonts w:ascii="Times New Roman" w:hAnsi="Times New Roman" w:cs="Times New Roman"/>
          <w:b/>
          <w:sz w:val="20"/>
          <w:szCs w:val="20"/>
        </w:rPr>
        <w:t>1990</w:t>
      </w:r>
      <w:r>
        <w:rPr>
          <w:rFonts w:ascii="Times New Roman" w:hAnsi="Times New Roman" w:cs="Times New Roman"/>
          <w:b/>
          <w:sz w:val="20"/>
          <w:szCs w:val="20"/>
        </w:rPr>
        <w:t>-</w:t>
      </w:r>
      <w:r w:rsidRPr="00DD2ED8">
        <w:rPr>
          <w:rFonts w:ascii="Times New Roman" w:hAnsi="Times New Roman" w:cs="Times New Roman"/>
          <w:b/>
          <w:sz w:val="20"/>
          <w:szCs w:val="20"/>
        </w:rPr>
        <w:t>201</w:t>
      </w:r>
      <w:r>
        <w:rPr>
          <w:rFonts w:ascii="Times New Roman" w:hAnsi="Times New Roman" w:cs="Times New Roman"/>
          <w:b/>
          <w:sz w:val="20"/>
          <w:szCs w:val="20"/>
        </w:rPr>
        <w:t>1)</w:t>
      </w:r>
    </w:p>
    <w:p w:rsidR="00DD2ED8" w:rsidRPr="004217A5" w:rsidRDefault="00DD2ED8" w:rsidP="008873F6">
      <w:pPr>
        <w:spacing w:line="240" w:lineRule="auto"/>
        <w:jc w:val="center"/>
        <w:rPr>
          <w:rFonts w:ascii="Times New Roman" w:hAnsi="Times New Roman" w:cs="Times New Roman"/>
          <w:sz w:val="20"/>
          <w:szCs w:val="20"/>
          <w:lang w:val="es-ES"/>
        </w:rPr>
      </w:pPr>
      <w:r w:rsidRPr="004217A5">
        <w:rPr>
          <w:rFonts w:ascii="Times New Roman" w:hAnsi="Times New Roman" w:cs="Times New Roman"/>
          <w:noProof/>
          <w:sz w:val="20"/>
          <w:szCs w:val="20"/>
          <w:lang w:eastAsia="es-MX"/>
        </w:rPr>
        <w:drawing>
          <wp:inline distT="0" distB="0" distL="0" distR="0" wp14:anchorId="19324FFE" wp14:editId="3A3372B4">
            <wp:extent cx="3765550" cy="1854200"/>
            <wp:effectExtent l="38100" t="38100" r="82550" b="6985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2ED8" w:rsidRPr="004217A5" w:rsidRDefault="00DD2ED8" w:rsidP="008873F6">
      <w:pPr>
        <w:spacing w:line="240" w:lineRule="auto"/>
        <w:ind w:firstLine="708"/>
        <w:rPr>
          <w:rFonts w:ascii="Times New Roman" w:hAnsi="Times New Roman" w:cs="Times New Roman"/>
          <w:sz w:val="20"/>
          <w:szCs w:val="20"/>
          <w:lang w:val="es-ES"/>
        </w:rPr>
      </w:pPr>
      <w:r w:rsidRPr="004217A5">
        <w:rPr>
          <w:rFonts w:ascii="Times New Roman" w:hAnsi="Times New Roman" w:cs="Times New Roman"/>
          <w:sz w:val="20"/>
          <w:szCs w:val="20"/>
          <w:lang w:val="es-ES"/>
        </w:rPr>
        <w:t>Fuente: Elaboración propia con información de la Tabla No. 4</w:t>
      </w:r>
    </w:p>
    <w:p w:rsidR="00DD2ED8" w:rsidRDefault="00DD2ED8" w:rsidP="00DD2ED8">
      <w:pPr>
        <w:spacing w:line="360" w:lineRule="auto"/>
        <w:rPr>
          <w:rFonts w:ascii="Times New Roman" w:hAnsi="Times New Roman" w:cs="Times New Roman"/>
          <w:sz w:val="24"/>
          <w:szCs w:val="24"/>
        </w:rPr>
      </w:pPr>
    </w:p>
    <w:p w:rsidR="00B031A1" w:rsidRDefault="00B031A1" w:rsidP="00B031A1">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Si pensamos que el número de aprehensiones puede ser un indicador del volumen de migrantes que intentan cruzar a Estados Unidos, a partir del año 2005, la tendencia general del volumen de aprehensiones muestra una franca caída.</w:t>
      </w:r>
    </w:p>
    <w:p w:rsidR="00B031A1" w:rsidRDefault="00B031A1" w:rsidP="00B031A1">
      <w:pPr>
        <w:spacing w:line="360" w:lineRule="auto"/>
        <w:ind w:firstLine="708"/>
        <w:rPr>
          <w:rFonts w:ascii="Times New Roman" w:hAnsi="Times New Roman" w:cs="Times New Roman"/>
          <w:sz w:val="24"/>
          <w:szCs w:val="24"/>
        </w:rPr>
      </w:pPr>
    </w:p>
    <w:p w:rsidR="00DD2ED8" w:rsidRPr="00DD2ED8" w:rsidRDefault="00655D51" w:rsidP="00DD2ED8">
      <w:pPr>
        <w:spacing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3. </w:t>
      </w:r>
      <w:r w:rsidR="00DD2ED8" w:rsidRPr="00DD2ED8">
        <w:rPr>
          <w:rFonts w:ascii="Times New Roman" w:hAnsi="Times New Roman" w:cs="Times New Roman"/>
          <w:b/>
          <w:sz w:val="24"/>
          <w:szCs w:val="24"/>
          <w:lang w:val="es-ES"/>
        </w:rPr>
        <w:t>Muertes relacionadas con las condiciones del cruce fronterizo</w:t>
      </w:r>
    </w:p>
    <w:p w:rsidR="00DD2ED8" w:rsidRPr="00DD2ED8" w:rsidRDefault="00DD2ED8" w:rsidP="00DD2ED8">
      <w:pPr>
        <w:spacing w:line="360" w:lineRule="auto"/>
        <w:rPr>
          <w:rFonts w:ascii="Times New Roman" w:hAnsi="Times New Roman" w:cs="Times New Roman"/>
          <w:sz w:val="24"/>
          <w:szCs w:val="24"/>
        </w:rPr>
      </w:pPr>
    </w:p>
    <w:p w:rsidR="00DD2ED8" w:rsidRPr="00DD2ED8" w:rsidRDefault="00DD2ED8" w:rsidP="008873F6">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Es muy clara la política estadounidense de la intensificación de los controles y vigilancia sobre los lugares tradicionales de cruce de los migran</w:t>
      </w:r>
      <w:r w:rsidR="00F37803">
        <w:rPr>
          <w:rFonts w:ascii="Times New Roman" w:hAnsi="Times New Roman" w:cs="Times New Roman"/>
          <w:sz w:val="24"/>
          <w:szCs w:val="24"/>
        </w:rPr>
        <w:t>tes, sobre todo a partir del 200</w:t>
      </w:r>
      <w:r w:rsidRPr="00DD2ED8">
        <w:rPr>
          <w:rFonts w:ascii="Times New Roman" w:hAnsi="Times New Roman" w:cs="Times New Roman"/>
          <w:sz w:val="24"/>
          <w:szCs w:val="24"/>
        </w:rPr>
        <w:t xml:space="preserve">1. Esta política ha tenido resultados negativos, que sin formar parte de sus objetivos eran fácilmente predecibles, y ha incrementado la vulnerabilidad de los migrantes. </w:t>
      </w:r>
    </w:p>
    <w:p w:rsidR="00DD2ED8" w:rsidRPr="00DD2ED8" w:rsidRDefault="00DD2ED8" w:rsidP="008873F6">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La gran cantidad de muertes ocasionadas por el proceso general de cruce, cada vez más riesgoso, es el resultado de las acciones desarrolladas inicialmente en la “Estrategia Nacional” de la Patrulla Fronteri</w:t>
      </w:r>
      <w:r w:rsidRPr="00DD2ED8">
        <w:rPr>
          <w:rFonts w:ascii="Times New Roman" w:hAnsi="Times New Roman" w:cs="Times New Roman"/>
          <w:sz w:val="24"/>
          <w:szCs w:val="24"/>
        </w:rPr>
        <w:softHyphen/>
        <w:t>za de 1994</w:t>
      </w:r>
      <w:r w:rsidR="007458C0">
        <w:rPr>
          <w:rFonts w:ascii="Times New Roman" w:hAnsi="Times New Roman" w:cs="Times New Roman"/>
          <w:sz w:val="24"/>
          <w:szCs w:val="24"/>
        </w:rPr>
        <w:t>;</w:t>
      </w:r>
      <w:r w:rsidRPr="00DD2ED8">
        <w:rPr>
          <w:rFonts w:ascii="Times New Roman" w:hAnsi="Times New Roman" w:cs="Times New Roman"/>
          <w:sz w:val="24"/>
          <w:szCs w:val="24"/>
        </w:rPr>
        <w:t xml:space="preserve"> </w:t>
      </w:r>
      <w:r w:rsidR="007458C0">
        <w:rPr>
          <w:rFonts w:ascii="Times New Roman" w:hAnsi="Times New Roman" w:cs="Times New Roman"/>
          <w:sz w:val="24"/>
          <w:szCs w:val="24"/>
        </w:rPr>
        <w:t xml:space="preserve">le continuaron con </w:t>
      </w:r>
      <w:r w:rsidRPr="00DD2ED8">
        <w:rPr>
          <w:rFonts w:ascii="Times New Roman" w:hAnsi="Times New Roman" w:cs="Times New Roman"/>
          <w:sz w:val="24"/>
          <w:szCs w:val="24"/>
        </w:rPr>
        <w:t>la nueva Estrategia de 2005</w:t>
      </w:r>
      <w:r w:rsidR="007458C0">
        <w:rPr>
          <w:rFonts w:ascii="Times New Roman" w:hAnsi="Times New Roman" w:cs="Times New Roman"/>
          <w:sz w:val="24"/>
          <w:szCs w:val="24"/>
        </w:rPr>
        <w:t>,</w:t>
      </w:r>
      <w:r w:rsidRPr="00DD2ED8">
        <w:rPr>
          <w:rFonts w:ascii="Times New Roman" w:hAnsi="Times New Roman" w:cs="Times New Roman"/>
          <w:sz w:val="24"/>
          <w:szCs w:val="24"/>
        </w:rPr>
        <w:t xml:space="preserve"> el Plan Estratégico 2006-2010 </w:t>
      </w:r>
      <w:r w:rsidR="007458C0">
        <w:rPr>
          <w:rFonts w:ascii="Times New Roman" w:hAnsi="Times New Roman" w:cs="Times New Roman"/>
          <w:sz w:val="24"/>
          <w:szCs w:val="24"/>
        </w:rPr>
        <w:t xml:space="preserve">y el Plan estratégico 2012-2016 </w:t>
      </w:r>
      <w:r w:rsidRPr="00DD2ED8">
        <w:rPr>
          <w:rFonts w:ascii="Times New Roman" w:hAnsi="Times New Roman" w:cs="Times New Roman"/>
          <w:sz w:val="24"/>
          <w:szCs w:val="24"/>
        </w:rPr>
        <w:t xml:space="preserve">de la CBP, </w:t>
      </w:r>
      <w:r w:rsidR="00FF47AE">
        <w:rPr>
          <w:rFonts w:ascii="Times New Roman" w:hAnsi="Times New Roman" w:cs="Times New Roman"/>
          <w:sz w:val="24"/>
          <w:szCs w:val="24"/>
        </w:rPr>
        <w:t>además de programas específicos</w:t>
      </w:r>
      <w:r w:rsidRPr="00DD2ED8">
        <w:rPr>
          <w:rFonts w:ascii="Times New Roman" w:hAnsi="Times New Roman" w:cs="Times New Roman"/>
          <w:sz w:val="24"/>
          <w:szCs w:val="24"/>
        </w:rPr>
        <w:t xml:space="preserve"> tanto nacionales como estatales, que pretenden disuadir el flujo masivo de migrantes</w:t>
      </w:r>
      <w:r w:rsidR="007458C0">
        <w:rPr>
          <w:rFonts w:ascii="Times New Roman" w:hAnsi="Times New Roman" w:cs="Times New Roman"/>
          <w:sz w:val="24"/>
          <w:szCs w:val="24"/>
        </w:rPr>
        <w:t xml:space="preserve">. Lo que han </w:t>
      </w:r>
      <w:r w:rsidRPr="00DD2ED8">
        <w:rPr>
          <w:rFonts w:ascii="Times New Roman" w:hAnsi="Times New Roman" w:cs="Times New Roman"/>
          <w:sz w:val="24"/>
          <w:szCs w:val="24"/>
        </w:rPr>
        <w:t xml:space="preserve">logrado </w:t>
      </w:r>
      <w:r w:rsidR="007458C0">
        <w:rPr>
          <w:rFonts w:ascii="Times New Roman" w:hAnsi="Times New Roman" w:cs="Times New Roman"/>
          <w:sz w:val="24"/>
          <w:szCs w:val="24"/>
        </w:rPr>
        <w:t xml:space="preserve">ha sido </w:t>
      </w:r>
      <w:r w:rsidRPr="00DD2ED8">
        <w:rPr>
          <w:rFonts w:ascii="Times New Roman" w:hAnsi="Times New Roman" w:cs="Times New Roman"/>
          <w:sz w:val="24"/>
          <w:szCs w:val="24"/>
        </w:rPr>
        <w:t>alejarlos de las zonas urbanas, volviéndolo</w:t>
      </w:r>
      <w:r w:rsidR="0019090B">
        <w:rPr>
          <w:rFonts w:ascii="Times New Roman" w:hAnsi="Times New Roman" w:cs="Times New Roman"/>
          <w:sz w:val="24"/>
          <w:szCs w:val="24"/>
        </w:rPr>
        <w:t>s</w:t>
      </w:r>
      <w:r w:rsidRPr="00DD2ED8">
        <w:rPr>
          <w:rFonts w:ascii="Times New Roman" w:hAnsi="Times New Roman" w:cs="Times New Roman"/>
          <w:sz w:val="24"/>
          <w:szCs w:val="24"/>
        </w:rPr>
        <w:t xml:space="preserve"> invisible</w:t>
      </w:r>
      <w:r w:rsidR="0019090B">
        <w:rPr>
          <w:rFonts w:ascii="Times New Roman" w:hAnsi="Times New Roman" w:cs="Times New Roman"/>
          <w:sz w:val="24"/>
          <w:szCs w:val="24"/>
        </w:rPr>
        <w:t>s</w:t>
      </w:r>
      <w:r w:rsidRPr="00DD2ED8">
        <w:rPr>
          <w:rFonts w:ascii="Times New Roman" w:hAnsi="Times New Roman" w:cs="Times New Roman"/>
          <w:sz w:val="24"/>
          <w:szCs w:val="24"/>
        </w:rPr>
        <w:t xml:space="preserve"> a la </w:t>
      </w:r>
      <w:r w:rsidR="00F37803">
        <w:rPr>
          <w:rFonts w:ascii="Times New Roman" w:hAnsi="Times New Roman" w:cs="Times New Roman"/>
          <w:sz w:val="24"/>
          <w:szCs w:val="24"/>
        </w:rPr>
        <w:t>sociedad estadounidense y reciente</w:t>
      </w:r>
      <w:r w:rsidRPr="00DD2ED8">
        <w:rPr>
          <w:rFonts w:ascii="Times New Roman" w:hAnsi="Times New Roman" w:cs="Times New Roman"/>
          <w:sz w:val="24"/>
          <w:szCs w:val="24"/>
        </w:rPr>
        <w:t xml:space="preserve">mente, identificándolos con terroristas potenciales. </w:t>
      </w:r>
    </w:p>
    <w:p w:rsidR="00DD2ED8" w:rsidRPr="004217A5" w:rsidRDefault="00B031A1" w:rsidP="004217A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Tabla No. 5</w:t>
      </w:r>
    </w:p>
    <w:p w:rsidR="00DD2ED8" w:rsidRPr="004217A5" w:rsidRDefault="00DD2ED8" w:rsidP="004217A5">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 xml:space="preserve">Migrantes </w:t>
      </w:r>
      <w:r w:rsidR="00655D51">
        <w:rPr>
          <w:rFonts w:ascii="Times New Roman" w:hAnsi="Times New Roman" w:cs="Times New Roman"/>
          <w:b/>
          <w:sz w:val="20"/>
          <w:szCs w:val="20"/>
        </w:rPr>
        <w:t xml:space="preserve">mexicanos </w:t>
      </w:r>
      <w:r w:rsidRPr="004217A5">
        <w:rPr>
          <w:rFonts w:ascii="Times New Roman" w:hAnsi="Times New Roman" w:cs="Times New Roman"/>
          <w:b/>
          <w:sz w:val="20"/>
          <w:szCs w:val="20"/>
        </w:rPr>
        <w:t>fallecidos durante el cruce fronterizo (1995</w:t>
      </w:r>
      <w:r w:rsidR="00B31D48">
        <w:rPr>
          <w:rFonts w:ascii="Times New Roman" w:hAnsi="Times New Roman" w:cs="Times New Roman"/>
          <w:b/>
          <w:sz w:val="20"/>
          <w:szCs w:val="20"/>
        </w:rPr>
        <w:t>-</w:t>
      </w:r>
      <w:r w:rsidRPr="004217A5">
        <w:rPr>
          <w:rFonts w:ascii="Times New Roman" w:hAnsi="Times New Roman" w:cs="Times New Roman"/>
          <w:b/>
          <w:sz w:val="20"/>
          <w:szCs w:val="20"/>
        </w:rPr>
        <w:t>2011)</w:t>
      </w:r>
    </w:p>
    <w:tbl>
      <w:tblPr>
        <w:tblW w:w="2620" w:type="dxa"/>
        <w:jc w:val="center"/>
        <w:tblLayout w:type="fixed"/>
        <w:tblCellMar>
          <w:left w:w="70" w:type="dxa"/>
          <w:right w:w="70" w:type="dxa"/>
        </w:tblCellMar>
        <w:tblLook w:val="04A0" w:firstRow="1" w:lastRow="0" w:firstColumn="1" w:lastColumn="0" w:noHBand="0" w:noVBand="1"/>
      </w:tblPr>
      <w:tblGrid>
        <w:gridCol w:w="790"/>
        <w:gridCol w:w="10"/>
        <w:gridCol w:w="1820"/>
      </w:tblGrid>
      <w:tr w:rsidR="00DD2ED8" w:rsidRPr="004217A5" w:rsidTr="00A27E11">
        <w:trPr>
          <w:trHeight w:val="227"/>
          <w:jc w:val="center"/>
        </w:trPr>
        <w:tc>
          <w:tcPr>
            <w:tcW w:w="7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AÑO</w:t>
            </w:r>
          </w:p>
        </w:tc>
        <w:tc>
          <w:tcPr>
            <w:tcW w:w="1830" w:type="dxa"/>
            <w:gridSpan w:val="2"/>
            <w:tcBorders>
              <w:top w:val="single" w:sz="8" w:space="0" w:color="auto"/>
              <w:left w:val="nil"/>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Migrantes fallecidos</w:t>
            </w:r>
          </w:p>
        </w:tc>
      </w:tr>
      <w:tr w:rsidR="00DD2ED8" w:rsidRPr="004217A5" w:rsidTr="00A27E11">
        <w:trPr>
          <w:trHeight w:val="227"/>
          <w:jc w:val="center"/>
        </w:trPr>
        <w:tc>
          <w:tcPr>
            <w:tcW w:w="790" w:type="dxa"/>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1995</w:t>
            </w:r>
          </w:p>
        </w:tc>
        <w:tc>
          <w:tcPr>
            <w:tcW w:w="1830" w:type="dxa"/>
            <w:gridSpan w:val="2"/>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61</w:t>
            </w:r>
          </w:p>
        </w:tc>
      </w:tr>
      <w:tr w:rsidR="00DD2ED8" w:rsidRPr="004217A5" w:rsidTr="00A27E11">
        <w:trPr>
          <w:trHeight w:val="227"/>
          <w:jc w:val="center"/>
        </w:trPr>
        <w:tc>
          <w:tcPr>
            <w:tcW w:w="790" w:type="dxa"/>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1996</w:t>
            </w:r>
          </w:p>
        </w:tc>
        <w:tc>
          <w:tcPr>
            <w:tcW w:w="1830" w:type="dxa"/>
            <w:gridSpan w:val="2"/>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87</w:t>
            </w:r>
          </w:p>
        </w:tc>
      </w:tr>
      <w:tr w:rsidR="00DD2ED8" w:rsidRPr="004217A5" w:rsidTr="00A27E11">
        <w:trPr>
          <w:trHeight w:val="227"/>
          <w:jc w:val="center"/>
        </w:trPr>
        <w:tc>
          <w:tcPr>
            <w:tcW w:w="790" w:type="dxa"/>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1997</w:t>
            </w:r>
          </w:p>
        </w:tc>
        <w:tc>
          <w:tcPr>
            <w:tcW w:w="1830" w:type="dxa"/>
            <w:gridSpan w:val="2"/>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149</w:t>
            </w:r>
          </w:p>
        </w:tc>
      </w:tr>
      <w:tr w:rsidR="00DD2ED8" w:rsidRPr="004217A5" w:rsidTr="00A27E11">
        <w:trPr>
          <w:trHeight w:val="227"/>
          <w:jc w:val="center"/>
        </w:trPr>
        <w:tc>
          <w:tcPr>
            <w:tcW w:w="790" w:type="dxa"/>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1998</w:t>
            </w:r>
          </w:p>
        </w:tc>
        <w:tc>
          <w:tcPr>
            <w:tcW w:w="1830" w:type="dxa"/>
            <w:gridSpan w:val="2"/>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329</w:t>
            </w:r>
          </w:p>
        </w:tc>
      </w:tr>
      <w:tr w:rsidR="00DD2ED8" w:rsidRPr="004217A5" w:rsidTr="00A27E11">
        <w:trPr>
          <w:trHeight w:val="227"/>
          <w:jc w:val="center"/>
        </w:trPr>
        <w:tc>
          <w:tcPr>
            <w:tcW w:w="790" w:type="dxa"/>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1999</w:t>
            </w:r>
          </w:p>
        </w:tc>
        <w:tc>
          <w:tcPr>
            <w:tcW w:w="1830" w:type="dxa"/>
            <w:gridSpan w:val="2"/>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358</w:t>
            </w:r>
          </w:p>
        </w:tc>
      </w:tr>
      <w:tr w:rsidR="00DD2ED8" w:rsidRPr="004217A5" w:rsidTr="00A27E11">
        <w:trPr>
          <w:trHeight w:val="227"/>
          <w:jc w:val="center"/>
        </w:trPr>
        <w:tc>
          <w:tcPr>
            <w:tcW w:w="790" w:type="dxa"/>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2000</w:t>
            </w:r>
          </w:p>
        </w:tc>
        <w:tc>
          <w:tcPr>
            <w:tcW w:w="1830" w:type="dxa"/>
            <w:gridSpan w:val="2"/>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499</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2001</w:t>
            </w:r>
          </w:p>
        </w:tc>
        <w:tc>
          <w:tcPr>
            <w:tcW w:w="1820" w:type="dxa"/>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387</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2002</w:t>
            </w:r>
          </w:p>
        </w:tc>
        <w:tc>
          <w:tcPr>
            <w:tcW w:w="1820" w:type="dxa"/>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371</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2003</w:t>
            </w:r>
          </w:p>
        </w:tc>
        <w:tc>
          <w:tcPr>
            <w:tcW w:w="1820" w:type="dxa"/>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409</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2004</w:t>
            </w:r>
          </w:p>
        </w:tc>
        <w:tc>
          <w:tcPr>
            <w:tcW w:w="1820" w:type="dxa"/>
            <w:tcBorders>
              <w:top w:val="nil"/>
              <w:left w:val="nil"/>
              <w:bottom w:val="single" w:sz="8" w:space="0" w:color="auto"/>
              <w:right w:val="single" w:sz="8" w:space="0" w:color="auto"/>
            </w:tcBorders>
            <w:shd w:val="clear" w:color="auto" w:fill="auto"/>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369</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2005</w:t>
            </w:r>
          </w:p>
        </w:tc>
        <w:tc>
          <w:tcPr>
            <w:tcW w:w="1820" w:type="dxa"/>
            <w:tcBorders>
              <w:top w:val="nil"/>
              <w:left w:val="nil"/>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443</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2006</w:t>
            </w:r>
          </w:p>
        </w:tc>
        <w:tc>
          <w:tcPr>
            <w:tcW w:w="1820" w:type="dxa"/>
            <w:tcBorders>
              <w:top w:val="nil"/>
              <w:left w:val="nil"/>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426</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2007</w:t>
            </w:r>
          </w:p>
        </w:tc>
        <w:tc>
          <w:tcPr>
            <w:tcW w:w="1820" w:type="dxa"/>
            <w:tcBorders>
              <w:top w:val="nil"/>
              <w:left w:val="nil"/>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407</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2008</w:t>
            </w:r>
          </w:p>
        </w:tc>
        <w:tc>
          <w:tcPr>
            <w:tcW w:w="1820" w:type="dxa"/>
            <w:tcBorders>
              <w:top w:val="nil"/>
              <w:left w:val="nil"/>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344</w:t>
            </w:r>
          </w:p>
        </w:tc>
      </w:tr>
      <w:tr w:rsidR="00DD2ED8" w:rsidRPr="004217A5" w:rsidTr="00A27E11">
        <w:trPr>
          <w:trHeight w:val="227"/>
          <w:jc w:val="center"/>
        </w:trPr>
        <w:tc>
          <w:tcPr>
            <w:tcW w:w="80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2009</w:t>
            </w:r>
          </w:p>
        </w:tc>
        <w:tc>
          <w:tcPr>
            <w:tcW w:w="1820" w:type="dxa"/>
            <w:tcBorders>
              <w:top w:val="nil"/>
              <w:left w:val="nil"/>
              <w:bottom w:val="single" w:sz="8"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369</w:t>
            </w:r>
          </w:p>
        </w:tc>
      </w:tr>
      <w:tr w:rsidR="00DD2ED8" w:rsidRPr="004217A5" w:rsidTr="00A27E11">
        <w:trPr>
          <w:trHeight w:val="227"/>
          <w:jc w:val="center"/>
        </w:trPr>
        <w:tc>
          <w:tcPr>
            <w:tcW w:w="800" w:type="dxa"/>
            <w:gridSpan w:val="2"/>
            <w:tcBorders>
              <w:top w:val="nil"/>
              <w:left w:val="single" w:sz="8" w:space="0" w:color="auto"/>
              <w:bottom w:val="single" w:sz="4"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2010</w:t>
            </w:r>
          </w:p>
        </w:tc>
        <w:tc>
          <w:tcPr>
            <w:tcW w:w="1820" w:type="dxa"/>
            <w:tcBorders>
              <w:top w:val="nil"/>
              <w:left w:val="nil"/>
              <w:bottom w:val="single" w:sz="4" w:space="0" w:color="auto"/>
              <w:right w:val="single" w:sz="8" w:space="0" w:color="auto"/>
            </w:tcBorders>
            <w:shd w:val="clear" w:color="auto" w:fill="auto"/>
            <w:noWrap/>
            <w:vAlign w:val="bottom"/>
            <w:hideMark/>
          </w:tcPr>
          <w:p w:rsidR="00DD2ED8" w:rsidRPr="004217A5" w:rsidRDefault="00A27E11" w:rsidP="00A27E11">
            <w:pPr>
              <w:spacing w:line="240" w:lineRule="auto"/>
              <w:jc w:val="center"/>
              <w:rPr>
                <w:rFonts w:ascii="Times New Roman" w:hAnsi="Times New Roman" w:cs="Times New Roman"/>
                <w:sz w:val="20"/>
                <w:szCs w:val="20"/>
              </w:rPr>
            </w:pPr>
            <w:r>
              <w:rPr>
                <w:rFonts w:ascii="Times New Roman" w:hAnsi="Times New Roman" w:cs="Times New Roman"/>
                <w:sz w:val="20"/>
                <w:szCs w:val="20"/>
              </w:rPr>
              <w:t>34</w:t>
            </w:r>
            <w:r w:rsidR="00DD2ED8" w:rsidRPr="004217A5">
              <w:rPr>
                <w:rFonts w:ascii="Times New Roman" w:hAnsi="Times New Roman" w:cs="Times New Roman"/>
                <w:sz w:val="20"/>
                <w:szCs w:val="20"/>
              </w:rPr>
              <w:t>4</w:t>
            </w:r>
          </w:p>
        </w:tc>
      </w:tr>
      <w:tr w:rsidR="00DD2ED8" w:rsidRPr="004217A5" w:rsidTr="00A27E11">
        <w:trPr>
          <w:trHeight w:val="227"/>
          <w:jc w:val="center"/>
        </w:trPr>
        <w:tc>
          <w:tcPr>
            <w:tcW w:w="800"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2011</w:t>
            </w:r>
          </w:p>
        </w:tc>
        <w:tc>
          <w:tcPr>
            <w:tcW w:w="1820" w:type="dxa"/>
            <w:tcBorders>
              <w:top w:val="single" w:sz="4" w:space="0" w:color="auto"/>
              <w:left w:val="nil"/>
              <w:bottom w:val="single" w:sz="4" w:space="0" w:color="auto"/>
              <w:right w:val="single" w:sz="8" w:space="0" w:color="auto"/>
            </w:tcBorders>
            <w:shd w:val="clear" w:color="auto" w:fill="auto"/>
            <w:noWrap/>
            <w:vAlign w:val="bottom"/>
            <w:hideMark/>
          </w:tcPr>
          <w:p w:rsidR="00DD2ED8" w:rsidRPr="004217A5" w:rsidRDefault="00DD2ED8" w:rsidP="00A27E11">
            <w:pPr>
              <w:spacing w:line="240" w:lineRule="auto"/>
              <w:jc w:val="center"/>
              <w:rPr>
                <w:rFonts w:ascii="Times New Roman" w:hAnsi="Times New Roman" w:cs="Times New Roman"/>
                <w:sz w:val="20"/>
                <w:szCs w:val="20"/>
              </w:rPr>
            </w:pPr>
            <w:r w:rsidRPr="004217A5">
              <w:rPr>
                <w:rFonts w:ascii="Times New Roman" w:hAnsi="Times New Roman" w:cs="Times New Roman"/>
                <w:sz w:val="20"/>
                <w:szCs w:val="20"/>
              </w:rPr>
              <w:t>32</w:t>
            </w:r>
            <w:r w:rsidR="00A27E11">
              <w:rPr>
                <w:rFonts w:ascii="Times New Roman" w:hAnsi="Times New Roman" w:cs="Times New Roman"/>
                <w:sz w:val="20"/>
                <w:szCs w:val="20"/>
              </w:rPr>
              <w:t>9</w:t>
            </w:r>
          </w:p>
        </w:tc>
      </w:tr>
      <w:tr w:rsidR="00A27E11" w:rsidRPr="004217A5" w:rsidTr="00A27E11">
        <w:trPr>
          <w:trHeight w:val="227"/>
          <w:jc w:val="center"/>
        </w:trPr>
        <w:tc>
          <w:tcPr>
            <w:tcW w:w="80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A27E11" w:rsidRPr="004217A5" w:rsidRDefault="00A27E11" w:rsidP="00A27E11">
            <w:pPr>
              <w:spacing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820" w:type="dxa"/>
            <w:tcBorders>
              <w:top w:val="single" w:sz="4" w:space="0" w:color="auto"/>
              <w:left w:val="nil"/>
              <w:bottom w:val="single" w:sz="8" w:space="0" w:color="auto"/>
              <w:right w:val="single" w:sz="8" w:space="0" w:color="auto"/>
            </w:tcBorders>
            <w:shd w:val="clear" w:color="auto" w:fill="auto"/>
            <w:noWrap/>
            <w:vAlign w:val="bottom"/>
          </w:tcPr>
          <w:p w:rsidR="00A27E11" w:rsidRPr="004217A5" w:rsidRDefault="00A27E11" w:rsidP="00A27E11">
            <w:pPr>
              <w:spacing w:line="240" w:lineRule="auto"/>
              <w:jc w:val="center"/>
              <w:rPr>
                <w:rFonts w:ascii="Times New Roman" w:hAnsi="Times New Roman" w:cs="Times New Roman"/>
                <w:sz w:val="20"/>
                <w:szCs w:val="20"/>
              </w:rPr>
            </w:pPr>
            <w:r>
              <w:rPr>
                <w:rFonts w:ascii="Times New Roman" w:hAnsi="Times New Roman" w:cs="Times New Roman"/>
                <w:sz w:val="20"/>
                <w:szCs w:val="20"/>
              </w:rPr>
              <w:t>325</w:t>
            </w:r>
          </w:p>
        </w:tc>
      </w:tr>
    </w:tbl>
    <w:p w:rsidR="00A27E11" w:rsidRDefault="00DD2ED8"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Fuente: De 1995 a 2003: CONAPO. www.conapo.gob.mx/mig_int/s2008/material/04_03_06.xls (mayo de 2011)</w:t>
      </w:r>
      <w:r w:rsidR="004217A5">
        <w:rPr>
          <w:rFonts w:ascii="Times New Roman" w:hAnsi="Times New Roman" w:cs="Times New Roman"/>
          <w:sz w:val="20"/>
          <w:szCs w:val="20"/>
        </w:rPr>
        <w:t xml:space="preserve">.   </w:t>
      </w:r>
    </w:p>
    <w:p w:rsidR="00A27E11" w:rsidRPr="00A27E11" w:rsidRDefault="00F37803" w:rsidP="004217A5">
      <w:pPr>
        <w:spacing w:line="240" w:lineRule="auto"/>
        <w:rPr>
          <w:rFonts w:ascii="Times New Roman" w:hAnsi="Times New Roman" w:cs="Times New Roman"/>
          <w:sz w:val="20"/>
          <w:szCs w:val="20"/>
        </w:rPr>
      </w:pPr>
      <w:r>
        <w:rPr>
          <w:rFonts w:ascii="Times New Roman" w:hAnsi="Times New Roman" w:cs="Times New Roman"/>
          <w:sz w:val="20"/>
          <w:szCs w:val="20"/>
        </w:rPr>
        <w:t>De 2004 a 2013</w:t>
      </w:r>
      <w:r w:rsidR="00DD2ED8" w:rsidRPr="004217A5">
        <w:rPr>
          <w:rFonts w:ascii="Times New Roman" w:hAnsi="Times New Roman" w:cs="Times New Roman"/>
          <w:sz w:val="20"/>
          <w:szCs w:val="20"/>
        </w:rPr>
        <w:t xml:space="preserve">. </w:t>
      </w:r>
      <w:r w:rsidR="00A27E11" w:rsidRPr="00A27E11">
        <w:rPr>
          <w:rFonts w:ascii="Times New Roman" w:hAnsi="Times New Roman" w:cs="Times New Roman"/>
          <w:sz w:val="20"/>
          <w:szCs w:val="20"/>
        </w:rPr>
        <w:t>http://www.sre.gob.mx/images/stories/dgpme/estadisticas/fallecidos_2004_2013.pdf</w:t>
      </w:r>
      <w:r w:rsidR="00A27E11">
        <w:rPr>
          <w:rFonts w:ascii="Times New Roman" w:hAnsi="Times New Roman" w:cs="Times New Roman"/>
          <w:sz w:val="20"/>
          <w:szCs w:val="20"/>
        </w:rPr>
        <w:t xml:space="preserve"> (marzo de 2013)</w:t>
      </w:r>
    </w:p>
    <w:p w:rsidR="00DD2ED8" w:rsidRDefault="00DD2ED8" w:rsidP="00DD2ED8">
      <w:pPr>
        <w:spacing w:line="360" w:lineRule="auto"/>
        <w:rPr>
          <w:rFonts w:ascii="Times New Roman" w:hAnsi="Times New Roman" w:cs="Times New Roman"/>
          <w:sz w:val="24"/>
          <w:szCs w:val="24"/>
        </w:rPr>
      </w:pPr>
    </w:p>
    <w:p w:rsidR="00B031A1" w:rsidRDefault="00B031A1" w:rsidP="00B031A1">
      <w:pPr>
        <w:spacing w:line="360" w:lineRule="auto"/>
        <w:ind w:firstLine="708"/>
        <w:rPr>
          <w:rFonts w:ascii="Times New Roman" w:hAnsi="Times New Roman" w:cs="Times New Roman"/>
          <w:sz w:val="24"/>
          <w:szCs w:val="24"/>
        </w:rPr>
      </w:pPr>
      <w:r>
        <w:rPr>
          <w:rFonts w:ascii="Times New Roman" w:hAnsi="Times New Roman" w:cs="Times New Roman"/>
          <w:sz w:val="24"/>
          <w:szCs w:val="24"/>
        </w:rPr>
        <w:t>En la a</w:t>
      </w:r>
      <w:r w:rsidRPr="00DD2ED8">
        <w:rPr>
          <w:rFonts w:ascii="Times New Roman" w:hAnsi="Times New Roman" w:cs="Times New Roman"/>
          <w:sz w:val="24"/>
          <w:szCs w:val="24"/>
        </w:rPr>
        <w:t>ctual</w:t>
      </w:r>
      <w:r>
        <w:rPr>
          <w:rFonts w:ascii="Times New Roman" w:hAnsi="Times New Roman" w:cs="Times New Roman"/>
          <w:sz w:val="24"/>
          <w:szCs w:val="24"/>
        </w:rPr>
        <w:t>idad</w:t>
      </w:r>
      <w:r w:rsidRPr="00DD2ED8">
        <w:rPr>
          <w:rFonts w:ascii="Times New Roman" w:hAnsi="Times New Roman" w:cs="Times New Roman"/>
          <w:sz w:val="24"/>
          <w:szCs w:val="24"/>
        </w:rPr>
        <w:t xml:space="preserve"> no existe un registro único y generalmente aceptado de las muertes de migrantes indocumentados</w:t>
      </w:r>
      <w:r>
        <w:rPr>
          <w:rFonts w:ascii="Times New Roman" w:hAnsi="Times New Roman" w:cs="Times New Roman"/>
          <w:sz w:val="24"/>
          <w:szCs w:val="24"/>
        </w:rPr>
        <w:t xml:space="preserve"> al intentar cruzar la frontera;</w:t>
      </w:r>
      <w:r>
        <w:rPr>
          <w:rFonts w:ascii="Times New Roman" w:hAnsi="Times New Roman" w:cs="Times New Roman"/>
          <w:sz w:val="24"/>
          <w:szCs w:val="24"/>
          <w:vertAlign w:val="superscript"/>
        </w:rPr>
        <w:t xml:space="preserve"> </w:t>
      </w:r>
      <w:r>
        <w:rPr>
          <w:rFonts w:ascii="Times New Roman" w:hAnsi="Times New Roman" w:cs="Times New Roman"/>
          <w:sz w:val="24"/>
          <w:szCs w:val="24"/>
        </w:rPr>
        <w:t>l</w:t>
      </w:r>
      <w:r w:rsidRPr="00DD2ED8">
        <w:rPr>
          <w:rFonts w:ascii="Times New Roman" w:hAnsi="Times New Roman" w:cs="Times New Roman"/>
          <w:sz w:val="24"/>
          <w:szCs w:val="24"/>
        </w:rPr>
        <w:t>as complicaciones y dificultades para re</w:t>
      </w:r>
      <w:r>
        <w:rPr>
          <w:rFonts w:ascii="Times New Roman" w:hAnsi="Times New Roman" w:cs="Times New Roman"/>
          <w:sz w:val="24"/>
          <w:szCs w:val="24"/>
        </w:rPr>
        <w:t>alizar el conteo son diversas. L</w:t>
      </w:r>
      <w:r w:rsidRPr="00DD2ED8">
        <w:rPr>
          <w:rFonts w:ascii="Times New Roman" w:hAnsi="Times New Roman" w:cs="Times New Roman"/>
          <w:sz w:val="24"/>
          <w:szCs w:val="24"/>
        </w:rPr>
        <w:t xml:space="preserve">o que sí es claro es que si pudiera </w:t>
      </w:r>
      <w:r w:rsidRPr="00DD2ED8">
        <w:rPr>
          <w:rFonts w:ascii="Times New Roman" w:hAnsi="Times New Roman" w:cs="Times New Roman"/>
          <w:sz w:val="24"/>
          <w:szCs w:val="24"/>
        </w:rPr>
        <w:lastRenderedPageBreak/>
        <w:t xml:space="preserve">contabilizarse la cantidad total de muertes asociadas con el cruce fronterizo, en todas las zonas de internamiento y todas las causas fueran adecuadamente documentadas, sería mucho mayor que los reportes que actualmente se han presentado. </w:t>
      </w:r>
      <w:r>
        <w:rPr>
          <w:rFonts w:ascii="Times New Roman" w:hAnsi="Times New Roman" w:cs="Times New Roman"/>
          <w:sz w:val="24"/>
          <w:szCs w:val="24"/>
        </w:rPr>
        <w:t>Es precisamente debido a esta gran diversidad de estadísticas, y a pesar de las críticas que ha recibido por diferentes organizaciones sociales</w:t>
      </w:r>
      <w:r w:rsidRPr="00DD2ED8">
        <w:rPr>
          <w:rFonts w:ascii="Times New Roman" w:hAnsi="Times New Roman" w:cs="Times New Roman"/>
          <w:sz w:val="24"/>
          <w:szCs w:val="24"/>
        </w:rPr>
        <w:t>, estamos considerando las cifras que presenta la Secretaría de Relaciones Exteriores de México (SRE), con información de sus consulado</w:t>
      </w:r>
      <w:r>
        <w:rPr>
          <w:rFonts w:ascii="Times New Roman" w:hAnsi="Times New Roman" w:cs="Times New Roman"/>
          <w:sz w:val="24"/>
          <w:szCs w:val="24"/>
        </w:rPr>
        <w:t>s en Estados Unidos (Tabla No. 5</w:t>
      </w:r>
      <w:r w:rsidRPr="00DD2ED8">
        <w:rPr>
          <w:rFonts w:ascii="Times New Roman" w:hAnsi="Times New Roman" w:cs="Times New Roman"/>
          <w:sz w:val="24"/>
          <w:szCs w:val="24"/>
        </w:rPr>
        <w:t xml:space="preserve"> y Gráfica No. 2).</w:t>
      </w:r>
      <w:r>
        <w:rPr>
          <w:rFonts w:ascii="Times New Roman" w:hAnsi="Times New Roman" w:cs="Times New Roman"/>
          <w:sz w:val="24"/>
          <w:szCs w:val="24"/>
        </w:rPr>
        <w:t xml:space="preserve"> </w:t>
      </w:r>
    </w:p>
    <w:p w:rsidR="00A779A6" w:rsidRDefault="00373542" w:rsidP="00A779A6">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 xml:space="preserve">La SRE inició la recopilación de este tipo de estadísticas en 1995, </w:t>
      </w:r>
      <w:r>
        <w:rPr>
          <w:rFonts w:ascii="Times New Roman" w:hAnsi="Times New Roman" w:cs="Times New Roman"/>
          <w:sz w:val="24"/>
          <w:szCs w:val="24"/>
        </w:rPr>
        <w:t xml:space="preserve">a raíz de la </w:t>
      </w:r>
      <w:r w:rsidRPr="00DD2ED8">
        <w:rPr>
          <w:rFonts w:ascii="Times New Roman" w:hAnsi="Times New Roman" w:cs="Times New Roman"/>
          <w:sz w:val="24"/>
          <w:szCs w:val="24"/>
        </w:rPr>
        <w:t>puest</w:t>
      </w:r>
      <w:r>
        <w:rPr>
          <w:rFonts w:ascii="Times New Roman" w:hAnsi="Times New Roman" w:cs="Times New Roman"/>
          <w:sz w:val="24"/>
          <w:szCs w:val="24"/>
        </w:rPr>
        <w:t>a</w:t>
      </w:r>
      <w:r w:rsidRPr="00DD2ED8">
        <w:rPr>
          <w:rFonts w:ascii="Times New Roman" w:hAnsi="Times New Roman" w:cs="Times New Roman"/>
          <w:sz w:val="24"/>
          <w:szCs w:val="24"/>
        </w:rPr>
        <w:t xml:space="preserve"> en marcha del operativo guardián (</w:t>
      </w:r>
      <w:r w:rsidRPr="00DD2ED8">
        <w:rPr>
          <w:rFonts w:ascii="Times New Roman" w:hAnsi="Times New Roman" w:cs="Times New Roman"/>
          <w:i/>
          <w:sz w:val="24"/>
          <w:szCs w:val="24"/>
        </w:rPr>
        <w:t>Gatekeeper</w:t>
      </w:r>
      <w:r w:rsidRPr="00DD2ED8">
        <w:rPr>
          <w:rFonts w:ascii="Times New Roman" w:hAnsi="Times New Roman" w:cs="Times New Roman"/>
          <w:sz w:val="24"/>
          <w:szCs w:val="24"/>
        </w:rPr>
        <w:t>) un año antes</w:t>
      </w:r>
      <w:r>
        <w:rPr>
          <w:rFonts w:ascii="Times New Roman" w:hAnsi="Times New Roman" w:cs="Times New Roman"/>
          <w:sz w:val="24"/>
          <w:szCs w:val="24"/>
        </w:rPr>
        <w:t xml:space="preserve"> (</w:t>
      </w:r>
      <w:r w:rsidRPr="00DD2ED8">
        <w:rPr>
          <w:rFonts w:ascii="Times New Roman" w:hAnsi="Times New Roman" w:cs="Times New Roman"/>
          <w:sz w:val="24"/>
          <w:szCs w:val="24"/>
        </w:rPr>
        <w:t>octubre de 1994</w:t>
      </w:r>
      <w:r>
        <w:rPr>
          <w:rFonts w:ascii="Times New Roman" w:hAnsi="Times New Roman" w:cs="Times New Roman"/>
          <w:sz w:val="24"/>
          <w:szCs w:val="24"/>
        </w:rPr>
        <w:t>)</w:t>
      </w:r>
      <w:r w:rsidRPr="00DD2ED8">
        <w:rPr>
          <w:rFonts w:ascii="Times New Roman" w:hAnsi="Times New Roman" w:cs="Times New Roman"/>
          <w:sz w:val="24"/>
          <w:szCs w:val="24"/>
        </w:rPr>
        <w:t xml:space="preserve">. Las cifras fueron aumentando anualmente hasta alcanzar </w:t>
      </w:r>
      <w:r>
        <w:rPr>
          <w:rFonts w:ascii="Times New Roman" w:hAnsi="Times New Roman" w:cs="Times New Roman"/>
          <w:sz w:val="24"/>
          <w:szCs w:val="24"/>
        </w:rPr>
        <w:t>el</w:t>
      </w:r>
      <w:r w:rsidRPr="00DD2ED8">
        <w:rPr>
          <w:rFonts w:ascii="Times New Roman" w:hAnsi="Times New Roman" w:cs="Times New Roman"/>
          <w:sz w:val="24"/>
          <w:szCs w:val="24"/>
        </w:rPr>
        <w:t xml:space="preserve"> máximo en 2000 y disminuir durante 2001. Esta caída corresponde al inicio de la recesión estadounidense en el año 2000 y a los ataques de Al Qaeda a Washington y Nueva York en 2001. Las cifras aproximadamente permanecen durante esos años para aumentar nuevamente en 2005. A partir de</w:t>
      </w:r>
      <w:r>
        <w:rPr>
          <w:rFonts w:ascii="Times New Roman" w:hAnsi="Times New Roman" w:cs="Times New Roman"/>
          <w:sz w:val="24"/>
          <w:szCs w:val="24"/>
        </w:rPr>
        <w:t xml:space="preserve"> ese año la caída es constante </w:t>
      </w:r>
      <w:r w:rsidRPr="00FF47AE">
        <w:rPr>
          <w:rFonts w:ascii="Times New Roman" w:hAnsi="Times New Roman" w:cs="Times New Roman"/>
          <w:sz w:val="24"/>
          <w:szCs w:val="24"/>
        </w:rPr>
        <w:t>–</w:t>
      </w:r>
      <w:r w:rsidRPr="00DD2ED8">
        <w:rPr>
          <w:rFonts w:ascii="Times New Roman" w:hAnsi="Times New Roman" w:cs="Times New Roman"/>
          <w:sz w:val="24"/>
          <w:szCs w:val="24"/>
        </w:rPr>
        <w:t xml:space="preserve">con </w:t>
      </w:r>
      <w:r>
        <w:rPr>
          <w:rFonts w:ascii="Times New Roman" w:hAnsi="Times New Roman" w:cs="Times New Roman"/>
          <w:sz w:val="24"/>
          <w:szCs w:val="24"/>
        </w:rPr>
        <w:t>excepción de 2008, cuando la caída es más fuerte</w:t>
      </w:r>
      <w:r w:rsidRPr="00DD2ED8">
        <w:rPr>
          <w:rFonts w:ascii="Times New Roman" w:hAnsi="Times New Roman" w:cs="Times New Roman"/>
          <w:sz w:val="24"/>
          <w:szCs w:val="24"/>
        </w:rPr>
        <w:t>–</w:t>
      </w:r>
      <w:r>
        <w:rPr>
          <w:rFonts w:ascii="Times New Roman" w:hAnsi="Times New Roman" w:cs="Times New Roman"/>
          <w:sz w:val="24"/>
          <w:szCs w:val="24"/>
        </w:rPr>
        <w:t xml:space="preserve"> estableciendo </w:t>
      </w:r>
      <w:r w:rsidRPr="00DD2ED8">
        <w:rPr>
          <w:rFonts w:ascii="Times New Roman" w:hAnsi="Times New Roman" w:cs="Times New Roman"/>
          <w:sz w:val="24"/>
          <w:szCs w:val="24"/>
        </w:rPr>
        <w:t>una tendencia a estabilizarse alrededor una persona fallecida diariamente</w:t>
      </w:r>
      <w:r>
        <w:rPr>
          <w:rFonts w:ascii="Times New Roman" w:hAnsi="Times New Roman" w:cs="Times New Roman"/>
          <w:sz w:val="24"/>
          <w:szCs w:val="24"/>
        </w:rPr>
        <w:t xml:space="preserve"> en promedio. La información presentada por SRE indica que hasta el 15 de marzo ya han ocurrido 47 fallecimientos, de las cuales el 38 % sucedió únicamente en el sector de Tucson.</w:t>
      </w:r>
    </w:p>
    <w:p w:rsidR="00A779A6" w:rsidRPr="004217A5" w:rsidRDefault="00A779A6" w:rsidP="00A779A6">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Gráfica No. 2</w:t>
      </w:r>
    </w:p>
    <w:p w:rsidR="00A779A6" w:rsidRDefault="00A779A6" w:rsidP="00A779A6">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Migrantes fallecidos durante el cruce fronterizo (1995</w:t>
      </w:r>
      <w:r w:rsidR="00B31D48">
        <w:rPr>
          <w:rFonts w:ascii="Times New Roman" w:hAnsi="Times New Roman" w:cs="Times New Roman"/>
          <w:b/>
          <w:sz w:val="20"/>
          <w:szCs w:val="20"/>
        </w:rPr>
        <w:t>-</w:t>
      </w:r>
      <w:r w:rsidRPr="004217A5">
        <w:rPr>
          <w:rFonts w:ascii="Times New Roman" w:hAnsi="Times New Roman" w:cs="Times New Roman"/>
          <w:b/>
          <w:sz w:val="20"/>
          <w:szCs w:val="20"/>
        </w:rPr>
        <w:t>2011)</w:t>
      </w:r>
    </w:p>
    <w:p w:rsidR="00A779A6" w:rsidRDefault="00A779A6" w:rsidP="00A779A6">
      <w:pPr>
        <w:spacing w:line="240" w:lineRule="auto"/>
        <w:jc w:val="center"/>
        <w:rPr>
          <w:rFonts w:ascii="Times New Roman" w:hAnsi="Times New Roman" w:cs="Times New Roman"/>
          <w:b/>
          <w:sz w:val="20"/>
          <w:szCs w:val="20"/>
        </w:rPr>
      </w:pPr>
    </w:p>
    <w:p w:rsidR="00A779A6" w:rsidRDefault="00A779A6" w:rsidP="00A779A6">
      <w:pPr>
        <w:spacing w:line="240" w:lineRule="auto"/>
        <w:jc w:val="center"/>
        <w:rPr>
          <w:rFonts w:ascii="Times New Roman" w:hAnsi="Times New Roman" w:cs="Times New Roman"/>
          <w:b/>
          <w:sz w:val="20"/>
          <w:szCs w:val="20"/>
        </w:rPr>
      </w:pPr>
      <w:r>
        <w:rPr>
          <w:noProof/>
          <w:lang w:eastAsia="es-MX"/>
        </w:rPr>
        <w:drawing>
          <wp:inline distT="0" distB="0" distL="0" distR="0" wp14:anchorId="4AA9FD4F" wp14:editId="7667A214">
            <wp:extent cx="3956050" cy="2165350"/>
            <wp:effectExtent l="0" t="0" r="635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9A6" w:rsidRPr="004217A5" w:rsidRDefault="00A779A6" w:rsidP="00A779A6">
      <w:pPr>
        <w:spacing w:line="240" w:lineRule="auto"/>
        <w:ind w:firstLine="708"/>
        <w:rPr>
          <w:rFonts w:ascii="Times New Roman" w:hAnsi="Times New Roman" w:cs="Times New Roman"/>
          <w:sz w:val="20"/>
          <w:szCs w:val="20"/>
        </w:rPr>
      </w:pPr>
      <w:r w:rsidRPr="004217A5">
        <w:rPr>
          <w:rFonts w:ascii="Times New Roman" w:hAnsi="Times New Roman" w:cs="Times New Roman"/>
          <w:sz w:val="20"/>
          <w:szCs w:val="20"/>
        </w:rPr>
        <w:t>Fuente: Construida con información de la Tabla No. 6</w:t>
      </w:r>
    </w:p>
    <w:p w:rsidR="00A779A6" w:rsidRDefault="00A779A6" w:rsidP="00A779A6">
      <w:pPr>
        <w:spacing w:line="360" w:lineRule="auto"/>
        <w:ind w:firstLine="708"/>
        <w:rPr>
          <w:rFonts w:ascii="Times New Roman" w:hAnsi="Times New Roman" w:cs="Times New Roman"/>
          <w:sz w:val="24"/>
          <w:szCs w:val="24"/>
        </w:rPr>
      </w:pPr>
    </w:p>
    <w:p w:rsidR="00373542" w:rsidRPr="00DD2ED8" w:rsidRDefault="00373542" w:rsidP="00373542">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 xml:space="preserve">Es </w:t>
      </w:r>
      <w:r>
        <w:rPr>
          <w:rFonts w:ascii="Times New Roman" w:hAnsi="Times New Roman" w:cs="Times New Roman"/>
          <w:sz w:val="24"/>
          <w:szCs w:val="24"/>
        </w:rPr>
        <w:t xml:space="preserve">claro, entonces, </w:t>
      </w:r>
      <w:r w:rsidRPr="00DD2ED8">
        <w:rPr>
          <w:rFonts w:ascii="Times New Roman" w:hAnsi="Times New Roman" w:cs="Times New Roman"/>
          <w:sz w:val="24"/>
          <w:szCs w:val="24"/>
        </w:rPr>
        <w:t xml:space="preserve">que estos graves problemas nacionales e internacionales </w:t>
      </w:r>
      <w:r>
        <w:rPr>
          <w:rFonts w:ascii="Times New Roman" w:hAnsi="Times New Roman" w:cs="Times New Roman"/>
          <w:sz w:val="24"/>
          <w:szCs w:val="24"/>
        </w:rPr>
        <w:t>afectan</w:t>
      </w:r>
      <w:r w:rsidRPr="00DD2ED8">
        <w:rPr>
          <w:rFonts w:ascii="Times New Roman" w:hAnsi="Times New Roman" w:cs="Times New Roman"/>
          <w:sz w:val="24"/>
          <w:szCs w:val="24"/>
        </w:rPr>
        <w:t xml:space="preserve"> al flujo migratorio mexicano; por un lado, es más violento el simple proceso del viaje, y no solamente en Estados Unidos cuando el migrante se interna por rutas más peligrosas, sino dentro de nuestro propio país al transitar por regiones donde se ha </w:t>
      </w:r>
      <w:r w:rsidRPr="00DD2ED8">
        <w:rPr>
          <w:rFonts w:ascii="Times New Roman" w:hAnsi="Times New Roman" w:cs="Times New Roman"/>
          <w:sz w:val="24"/>
          <w:szCs w:val="24"/>
        </w:rPr>
        <w:lastRenderedPageBreak/>
        <w:t xml:space="preserve">desatado la violencia. </w:t>
      </w:r>
      <w:r>
        <w:rPr>
          <w:rFonts w:ascii="Times New Roman" w:hAnsi="Times New Roman" w:cs="Times New Roman"/>
          <w:sz w:val="24"/>
          <w:szCs w:val="24"/>
        </w:rPr>
        <w:t>A</w:t>
      </w:r>
      <w:r w:rsidRPr="00DD2ED8">
        <w:rPr>
          <w:rFonts w:ascii="Times New Roman" w:hAnsi="Times New Roman" w:cs="Times New Roman"/>
          <w:sz w:val="24"/>
          <w:szCs w:val="24"/>
        </w:rPr>
        <w:t xml:space="preserve">l final del camino </w:t>
      </w:r>
      <w:r>
        <w:rPr>
          <w:rFonts w:ascii="Times New Roman" w:hAnsi="Times New Roman" w:cs="Times New Roman"/>
          <w:sz w:val="24"/>
          <w:szCs w:val="24"/>
        </w:rPr>
        <w:t xml:space="preserve">si </w:t>
      </w:r>
      <w:r w:rsidRPr="00DD2ED8">
        <w:rPr>
          <w:rFonts w:ascii="Times New Roman" w:hAnsi="Times New Roman" w:cs="Times New Roman"/>
          <w:sz w:val="24"/>
          <w:szCs w:val="24"/>
        </w:rPr>
        <w:t>se puede acceder a alguna ciudad dentro de la Unión Americana, es cada vez más difícil encontrar empleo y además el migrante está más expuesto a detenciones, vejaciones y discriminación exacerbadas por el ambiente crecientemente de intolerancia antiinmigrante, construyendo un escenario que los mismos sucesos y acciones mencionadas ayudan a levantar, desembocando en un rechazo mayor a la migración procedente del sur.</w:t>
      </w:r>
    </w:p>
    <w:p w:rsidR="00C52585" w:rsidRDefault="00C52585" w:rsidP="00C500FF">
      <w:pPr>
        <w:spacing w:line="360" w:lineRule="auto"/>
        <w:rPr>
          <w:rFonts w:ascii="Times New Roman" w:hAnsi="Times New Roman" w:cs="Times New Roman"/>
          <w:sz w:val="24"/>
          <w:szCs w:val="24"/>
        </w:rPr>
      </w:pPr>
      <w:r>
        <w:rPr>
          <w:rFonts w:ascii="Times New Roman" w:hAnsi="Times New Roman" w:cs="Times New Roman"/>
          <w:sz w:val="24"/>
          <w:szCs w:val="24"/>
        </w:rPr>
        <w:tab/>
      </w:r>
      <w:r w:rsidR="00373542">
        <w:rPr>
          <w:rFonts w:ascii="Times New Roman" w:hAnsi="Times New Roman" w:cs="Times New Roman"/>
          <w:sz w:val="24"/>
          <w:szCs w:val="24"/>
        </w:rPr>
        <w:t>Según todo lo descrito</w:t>
      </w:r>
      <w:r>
        <w:rPr>
          <w:rFonts w:ascii="Times New Roman" w:hAnsi="Times New Roman" w:cs="Times New Roman"/>
          <w:sz w:val="24"/>
          <w:szCs w:val="24"/>
        </w:rPr>
        <w:t xml:space="preserve"> existen evidencias </w:t>
      </w:r>
      <w:r w:rsidR="00530148">
        <w:rPr>
          <w:rFonts w:ascii="Times New Roman" w:hAnsi="Times New Roman" w:cs="Times New Roman"/>
          <w:sz w:val="24"/>
          <w:szCs w:val="24"/>
        </w:rPr>
        <w:t>reales</w:t>
      </w:r>
      <w:r>
        <w:rPr>
          <w:rFonts w:ascii="Times New Roman" w:hAnsi="Times New Roman" w:cs="Times New Roman"/>
          <w:sz w:val="24"/>
          <w:szCs w:val="24"/>
        </w:rPr>
        <w:t xml:space="preserve"> que muestran qu</w:t>
      </w:r>
      <w:r w:rsidR="00530148">
        <w:rPr>
          <w:rFonts w:ascii="Times New Roman" w:hAnsi="Times New Roman" w:cs="Times New Roman"/>
          <w:sz w:val="24"/>
          <w:szCs w:val="24"/>
        </w:rPr>
        <w:t xml:space="preserve">e los migrantes mexicanos </w:t>
      </w:r>
      <w:r>
        <w:rPr>
          <w:rFonts w:ascii="Times New Roman" w:hAnsi="Times New Roman" w:cs="Times New Roman"/>
          <w:sz w:val="24"/>
          <w:szCs w:val="24"/>
        </w:rPr>
        <w:t xml:space="preserve">ya no están arribando a Estados Unidos en los volúmenes que sucedía en años anteriores, sin embargo </w:t>
      </w:r>
      <w:r w:rsidR="00530148">
        <w:rPr>
          <w:rFonts w:ascii="Times New Roman" w:hAnsi="Times New Roman" w:cs="Times New Roman"/>
          <w:sz w:val="24"/>
          <w:szCs w:val="24"/>
        </w:rPr>
        <w:t xml:space="preserve">el número de </w:t>
      </w:r>
      <w:r>
        <w:rPr>
          <w:rFonts w:ascii="Times New Roman" w:hAnsi="Times New Roman" w:cs="Times New Roman"/>
          <w:sz w:val="24"/>
          <w:szCs w:val="24"/>
        </w:rPr>
        <w:t xml:space="preserve">quienes encuentran la muerte en su intento por cruzar la frontera </w:t>
      </w:r>
      <w:r w:rsidR="00530148">
        <w:rPr>
          <w:rFonts w:ascii="Times New Roman" w:hAnsi="Times New Roman" w:cs="Times New Roman"/>
          <w:sz w:val="24"/>
          <w:szCs w:val="24"/>
        </w:rPr>
        <w:t xml:space="preserve">desgraciadamente </w:t>
      </w:r>
      <w:r>
        <w:rPr>
          <w:rFonts w:ascii="Times New Roman" w:hAnsi="Times New Roman" w:cs="Times New Roman"/>
          <w:sz w:val="24"/>
          <w:szCs w:val="24"/>
        </w:rPr>
        <w:t>se mantiene.</w:t>
      </w:r>
    </w:p>
    <w:p w:rsidR="00373542" w:rsidRDefault="00373542" w:rsidP="00C500FF">
      <w:pPr>
        <w:spacing w:line="360" w:lineRule="auto"/>
        <w:rPr>
          <w:rFonts w:ascii="Times New Roman" w:hAnsi="Times New Roman" w:cs="Times New Roman"/>
          <w:sz w:val="24"/>
          <w:szCs w:val="24"/>
        </w:rPr>
      </w:pPr>
    </w:p>
    <w:p w:rsidR="00EC4561" w:rsidRPr="00C52585" w:rsidRDefault="00655D51" w:rsidP="00EC456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EC4561" w:rsidRPr="00C52585">
        <w:rPr>
          <w:rFonts w:ascii="Times New Roman" w:hAnsi="Times New Roman" w:cs="Times New Roman"/>
          <w:b/>
          <w:sz w:val="24"/>
          <w:szCs w:val="24"/>
        </w:rPr>
        <w:t>La migración está disminuyendo pero las muertes de migrantes se mantienen</w:t>
      </w:r>
    </w:p>
    <w:p w:rsidR="00EC4561" w:rsidRDefault="00EC4561" w:rsidP="00C500FF">
      <w:pPr>
        <w:spacing w:line="360" w:lineRule="auto"/>
        <w:rPr>
          <w:rFonts w:ascii="Times New Roman" w:hAnsi="Times New Roman" w:cs="Times New Roman"/>
          <w:sz w:val="24"/>
          <w:szCs w:val="24"/>
        </w:rPr>
      </w:pPr>
    </w:p>
    <w:p w:rsidR="00EC4561" w:rsidRDefault="00C52585" w:rsidP="00C500F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Cuando revisamos </w:t>
      </w:r>
      <w:r w:rsidR="00EC4561">
        <w:rPr>
          <w:rFonts w:ascii="Times New Roman" w:hAnsi="Times New Roman" w:cs="Times New Roman"/>
          <w:sz w:val="24"/>
          <w:szCs w:val="24"/>
        </w:rPr>
        <w:t xml:space="preserve">las cifras de detenciones y </w:t>
      </w:r>
      <w:r>
        <w:rPr>
          <w:rFonts w:ascii="Times New Roman" w:hAnsi="Times New Roman" w:cs="Times New Roman"/>
          <w:sz w:val="24"/>
          <w:szCs w:val="24"/>
        </w:rPr>
        <w:t xml:space="preserve">de fallecimientos </w:t>
      </w:r>
      <w:r w:rsidR="00D70091">
        <w:rPr>
          <w:rFonts w:ascii="Times New Roman" w:hAnsi="Times New Roman" w:cs="Times New Roman"/>
          <w:sz w:val="24"/>
          <w:szCs w:val="24"/>
        </w:rPr>
        <w:t xml:space="preserve">de mexicanos </w:t>
      </w:r>
      <w:r>
        <w:rPr>
          <w:rFonts w:ascii="Times New Roman" w:hAnsi="Times New Roman" w:cs="Times New Roman"/>
          <w:sz w:val="24"/>
          <w:szCs w:val="24"/>
        </w:rPr>
        <w:t>encontramos una no concordancia, por decir lo menos</w:t>
      </w:r>
      <w:r w:rsidR="00373EF7">
        <w:rPr>
          <w:rFonts w:ascii="Times New Roman" w:hAnsi="Times New Roman" w:cs="Times New Roman"/>
          <w:sz w:val="24"/>
          <w:szCs w:val="24"/>
        </w:rPr>
        <w:t>, que podemos ver en las gráficas 1 y 2 del presente trabajo. Por tal motivo realizamos un pequeño ejercicio con fines exclusivamente com</w:t>
      </w:r>
      <w:r w:rsidR="00EC4561">
        <w:rPr>
          <w:rFonts w:ascii="Times New Roman" w:hAnsi="Times New Roman" w:cs="Times New Roman"/>
          <w:sz w:val="24"/>
          <w:szCs w:val="24"/>
        </w:rPr>
        <w:t xml:space="preserve">parativos </w:t>
      </w:r>
      <w:r w:rsidR="000501DE">
        <w:rPr>
          <w:rFonts w:ascii="Times New Roman" w:hAnsi="Times New Roman" w:cs="Times New Roman"/>
          <w:sz w:val="24"/>
          <w:szCs w:val="24"/>
        </w:rPr>
        <w:t xml:space="preserve">para una apreciación visual </w:t>
      </w:r>
      <w:r w:rsidR="00EC4561">
        <w:rPr>
          <w:rFonts w:ascii="Times New Roman" w:hAnsi="Times New Roman" w:cs="Times New Roman"/>
          <w:sz w:val="24"/>
          <w:szCs w:val="24"/>
        </w:rPr>
        <w:t xml:space="preserve">que nos </w:t>
      </w:r>
      <w:r w:rsidR="000501DE">
        <w:rPr>
          <w:rFonts w:ascii="Times New Roman" w:hAnsi="Times New Roman" w:cs="Times New Roman"/>
          <w:sz w:val="24"/>
          <w:szCs w:val="24"/>
        </w:rPr>
        <w:t xml:space="preserve">puede ayudar a entender </w:t>
      </w:r>
      <w:r w:rsidR="00EC4561">
        <w:rPr>
          <w:rFonts w:ascii="Times New Roman" w:hAnsi="Times New Roman" w:cs="Times New Roman"/>
          <w:sz w:val="24"/>
          <w:szCs w:val="24"/>
        </w:rPr>
        <w:t>algun</w:t>
      </w:r>
      <w:r w:rsidR="000501DE">
        <w:rPr>
          <w:rFonts w:ascii="Times New Roman" w:hAnsi="Times New Roman" w:cs="Times New Roman"/>
          <w:sz w:val="24"/>
          <w:szCs w:val="24"/>
        </w:rPr>
        <w:t>o</w:t>
      </w:r>
      <w:r w:rsidR="00373EF7">
        <w:rPr>
          <w:rFonts w:ascii="Times New Roman" w:hAnsi="Times New Roman" w:cs="Times New Roman"/>
          <w:sz w:val="24"/>
          <w:szCs w:val="24"/>
        </w:rPr>
        <w:t xml:space="preserve">s </w:t>
      </w:r>
      <w:r w:rsidR="000501DE">
        <w:rPr>
          <w:rFonts w:ascii="Times New Roman" w:hAnsi="Times New Roman" w:cs="Times New Roman"/>
          <w:sz w:val="24"/>
          <w:szCs w:val="24"/>
        </w:rPr>
        <w:t>procesos del flujo migratorio</w:t>
      </w:r>
      <w:r w:rsidR="00373EF7">
        <w:rPr>
          <w:rFonts w:ascii="Times New Roman" w:hAnsi="Times New Roman" w:cs="Times New Roman"/>
          <w:sz w:val="24"/>
          <w:szCs w:val="24"/>
        </w:rPr>
        <w:t xml:space="preserve">. </w:t>
      </w:r>
    </w:p>
    <w:p w:rsidR="00373EF7" w:rsidRPr="004217A5" w:rsidRDefault="00373EF7" w:rsidP="00373EF7">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 xml:space="preserve">Tabla No. </w:t>
      </w:r>
      <w:r w:rsidR="00B031A1">
        <w:rPr>
          <w:rFonts w:ascii="Times New Roman" w:hAnsi="Times New Roman" w:cs="Times New Roman"/>
          <w:b/>
          <w:sz w:val="20"/>
          <w:szCs w:val="20"/>
        </w:rPr>
        <w:t>6</w:t>
      </w:r>
    </w:p>
    <w:p w:rsidR="00373EF7" w:rsidRDefault="00373EF7" w:rsidP="00373EF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Migrantes</w:t>
      </w:r>
      <w:r w:rsidRPr="004217A5">
        <w:rPr>
          <w:rFonts w:ascii="Times New Roman" w:hAnsi="Times New Roman" w:cs="Times New Roman"/>
          <w:b/>
          <w:sz w:val="20"/>
          <w:szCs w:val="20"/>
        </w:rPr>
        <w:t xml:space="preserve"> </w:t>
      </w:r>
      <w:r w:rsidR="00D70091">
        <w:rPr>
          <w:rFonts w:ascii="Times New Roman" w:hAnsi="Times New Roman" w:cs="Times New Roman"/>
          <w:b/>
          <w:sz w:val="20"/>
          <w:szCs w:val="20"/>
        </w:rPr>
        <w:t xml:space="preserve">mexicanos </w:t>
      </w:r>
      <w:r>
        <w:rPr>
          <w:rFonts w:ascii="Times New Roman" w:hAnsi="Times New Roman" w:cs="Times New Roman"/>
          <w:b/>
          <w:sz w:val="20"/>
          <w:szCs w:val="20"/>
        </w:rPr>
        <w:t xml:space="preserve">detenidos y </w:t>
      </w:r>
      <w:r w:rsidRPr="004217A5">
        <w:rPr>
          <w:rFonts w:ascii="Times New Roman" w:hAnsi="Times New Roman" w:cs="Times New Roman"/>
          <w:b/>
          <w:sz w:val="20"/>
          <w:szCs w:val="20"/>
        </w:rPr>
        <w:t xml:space="preserve">fallecidos </w:t>
      </w:r>
    </w:p>
    <w:p w:rsidR="00373EF7" w:rsidRDefault="00373EF7" w:rsidP="00373EF7">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durante el cruce fronterizo (199</w:t>
      </w:r>
      <w:r>
        <w:rPr>
          <w:rFonts w:ascii="Times New Roman" w:hAnsi="Times New Roman" w:cs="Times New Roman"/>
          <w:b/>
          <w:sz w:val="20"/>
          <w:szCs w:val="20"/>
        </w:rPr>
        <w:t>8</w:t>
      </w:r>
      <w:r w:rsidR="00B31D48">
        <w:rPr>
          <w:rFonts w:ascii="Times New Roman" w:hAnsi="Times New Roman" w:cs="Times New Roman"/>
          <w:b/>
          <w:sz w:val="20"/>
          <w:szCs w:val="20"/>
        </w:rPr>
        <w:t>-</w:t>
      </w:r>
      <w:r w:rsidRPr="004217A5">
        <w:rPr>
          <w:rFonts w:ascii="Times New Roman" w:hAnsi="Times New Roman" w:cs="Times New Roman"/>
          <w:b/>
          <w:sz w:val="20"/>
          <w:szCs w:val="20"/>
        </w:rPr>
        <w:t>201</w:t>
      </w:r>
      <w:r>
        <w:rPr>
          <w:rFonts w:ascii="Times New Roman" w:hAnsi="Times New Roman" w:cs="Times New Roman"/>
          <w:b/>
          <w:sz w:val="20"/>
          <w:szCs w:val="20"/>
        </w:rPr>
        <w:t>2</w:t>
      </w:r>
      <w:r w:rsidRPr="004217A5">
        <w:rPr>
          <w:rFonts w:ascii="Times New Roman" w:hAnsi="Times New Roman" w:cs="Times New Roman"/>
          <w:b/>
          <w:sz w:val="20"/>
          <w:szCs w:val="20"/>
        </w:rPr>
        <w:t>)</w:t>
      </w:r>
    </w:p>
    <w:tbl>
      <w:tblPr>
        <w:tblW w:w="4551" w:type="dxa"/>
        <w:jc w:val="center"/>
        <w:tblCellMar>
          <w:left w:w="70" w:type="dxa"/>
          <w:right w:w="70" w:type="dxa"/>
        </w:tblCellMar>
        <w:tblLook w:val="04A0" w:firstRow="1" w:lastRow="0" w:firstColumn="1" w:lastColumn="0" w:noHBand="0" w:noVBand="1"/>
      </w:tblPr>
      <w:tblGrid>
        <w:gridCol w:w="1008"/>
        <w:gridCol w:w="1275"/>
        <w:gridCol w:w="1276"/>
        <w:gridCol w:w="992"/>
      </w:tblGrid>
      <w:tr w:rsidR="00373EF7" w:rsidRPr="00882D30" w:rsidTr="003D0B76">
        <w:trPr>
          <w:trHeight w:val="57"/>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w:t>
            </w:r>
          </w:p>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Años</w:t>
            </w:r>
          </w:p>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w:t>
            </w:r>
          </w:p>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Mexicanos detenidos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w:t>
            </w:r>
          </w:p>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Migrantes fallecidos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w:t>
            </w:r>
          </w:p>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(2/1000)</w:t>
            </w:r>
          </w:p>
          <w:p w:rsidR="00373EF7" w:rsidRPr="00882D30" w:rsidRDefault="00373EF7" w:rsidP="00373542">
            <w:pPr>
              <w:spacing w:line="240" w:lineRule="atLeast"/>
              <w:jc w:val="center"/>
              <w:rPr>
                <w:rFonts w:ascii="Times New Roman" w:eastAsia="Times New Roman" w:hAnsi="Times New Roman" w:cs="Times New Roman"/>
                <w:color w:val="000000"/>
                <w:sz w:val="20"/>
                <w:szCs w:val="20"/>
                <w:lang w:eastAsia="es-MX"/>
              </w:rPr>
            </w:pP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1998</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1,449,132</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329</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1449</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1999</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1,478,984</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358</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EC4561">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147</w:t>
            </w:r>
            <w:r w:rsidR="00EC4561">
              <w:rPr>
                <w:rFonts w:ascii="Times New Roman" w:eastAsia="Times New Roman" w:hAnsi="Times New Roman" w:cs="Times New Roman"/>
                <w:color w:val="000000"/>
                <w:sz w:val="20"/>
                <w:szCs w:val="20"/>
                <w:lang w:eastAsia="es-MX"/>
              </w:rPr>
              <w:t>9</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1,565,869</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499</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EC4561" w:rsidP="003D0B76">
            <w:pPr>
              <w:spacing w:line="240" w:lineRule="auto"/>
              <w:jc w:val="right"/>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1566</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2001</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1,197,215</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387</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1197</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2002</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916,597</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371</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EC4561" w:rsidP="003D0B76">
            <w:pPr>
              <w:spacing w:line="240" w:lineRule="auto"/>
              <w:jc w:val="right"/>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917</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2003</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902,923</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409</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EC4561" w:rsidP="003D0B76">
            <w:pPr>
              <w:spacing w:line="240" w:lineRule="auto"/>
              <w:jc w:val="right"/>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903</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2004</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1,090,864</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369</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EC4561" w:rsidP="003D0B76">
            <w:pPr>
              <w:spacing w:line="240" w:lineRule="auto"/>
              <w:jc w:val="right"/>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1091</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2005</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1,093,382</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443</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1093</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2006</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1,057,253</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426</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1057</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2007</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854,261</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407</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854</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2008</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693,592</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344</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693</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2009</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715,914</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369</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EC4561" w:rsidP="003D0B76">
            <w:pPr>
              <w:spacing w:line="240" w:lineRule="auto"/>
              <w:jc w:val="right"/>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716</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2010</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598,004</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344</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598</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2011</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489,547</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329</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489</w:t>
            </w:r>
          </w:p>
        </w:tc>
      </w:tr>
      <w:tr w:rsidR="00373EF7" w:rsidRPr="00882D30" w:rsidTr="003D0B76">
        <w:trPr>
          <w:trHeight w:val="227"/>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2012</w:t>
            </w:r>
          </w:p>
        </w:tc>
        <w:tc>
          <w:tcPr>
            <w:tcW w:w="1275"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righ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325</w:t>
            </w:r>
          </w:p>
        </w:tc>
        <w:tc>
          <w:tcPr>
            <w:tcW w:w="992" w:type="dxa"/>
            <w:tcBorders>
              <w:top w:val="nil"/>
              <w:left w:val="nil"/>
              <w:bottom w:val="single" w:sz="4" w:space="0" w:color="auto"/>
              <w:right w:val="single" w:sz="4" w:space="0" w:color="auto"/>
            </w:tcBorders>
            <w:shd w:val="clear" w:color="auto" w:fill="auto"/>
            <w:noWrap/>
            <w:vAlign w:val="bottom"/>
            <w:hideMark/>
          </w:tcPr>
          <w:p w:rsidR="00373EF7" w:rsidRPr="00882D30" w:rsidRDefault="00373EF7" w:rsidP="003D0B76">
            <w:pPr>
              <w:spacing w:line="240" w:lineRule="auto"/>
              <w:jc w:val="left"/>
              <w:rPr>
                <w:rFonts w:ascii="Times New Roman" w:eastAsia="Times New Roman" w:hAnsi="Times New Roman" w:cs="Times New Roman"/>
                <w:color w:val="000000"/>
                <w:sz w:val="20"/>
                <w:szCs w:val="20"/>
                <w:lang w:eastAsia="es-MX"/>
              </w:rPr>
            </w:pPr>
            <w:r w:rsidRPr="00882D30">
              <w:rPr>
                <w:rFonts w:ascii="Times New Roman" w:eastAsia="Times New Roman" w:hAnsi="Times New Roman" w:cs="Times New Roman"/>
                <w:color w:val="000000"/>
                <w:sz w:val="20"/>
                <w:szCs w:val="20"/>
                <w:lang w:eastAsia="es-MX"/>
              </w:rPr>
              <w:t> </w:t>
            </w:r>
          </w:p>
        </w:tc>
      </w:tr>
    </w:tbl>
    <w:p w:rsidR="00373542" w:rsidRPr="00373EF7" w:rsidRDefault="00373542" w:rsidP="00373542">
      <w:pPr>
        <w:spacing w:line="240" w:lineRule="auto"/>
        <w:ind w:left="708" w:firstLine="708"/>
        <w:rPr>
          <w:rFonts w:ascii="Times New Roman" w:hAnsi="Times New Roman" w:cs="Times New Roman"/>
          <w:sz w:val="20"/>
          <w:szCs w:val="20"/>
        </w:rPr>
      </w:pPr>
      <w:r w:rsidRPr="00373EF7">
        <w:rPr>
          <w:rFonts w:ascii="Times New Roman" w:hAnsi="Times New Roman" w:cs="Times New Roman"/>
          <w:sz w:val="20"/>
          <w:szCs w:val="20"/>
        </w:rPr>
        <w:t>Fuente: Elaboración propia como se explica en el texto</w:t>
      </w:r>
    </w:p>
    <w:p w:rsidR="00C52585" w:rsidRDefault="00C52585" w:rsidP="00C500FF">
      <w:pPr>
        <w:spacing w:line="360" w:lineRule="auto"/>
        <w:rPr>
          <w:rFonts w:ascii="Times New Roman" w:hAnsi="Times New Roman" w:cs="Times New Roman"/>
          <w:sz w:val="24"/>
          <w:szCs w:val="24"/>
        </w:rPr>
      </w:pPr>
    </w:p>
    <w:p w:rsidR="00373542" w:rsidRDefault="00373542" w:rsidP="00373542">
      <w:pPr>
        <w:spacing w:line="360" w:lineRule="auto"/>
        <w:ind w:firstLine="708"/>
        <w:rPr>
          <w:rFonts w:ascii="Times New Roman" w:hAnsi="Times New Roman" w:cs="Times New Roman"/>
          <w:sz w:val="24"/>
          <w:szCs w:val="24"/>
        </w:rPr>
      </w:pPr>
      <w:r w:rsidRPr="00373EF7">
        <w:rPr>
          <w:rFonts w:ascii="Times New Roman" w:hAnsi="Times New Roman" w:cs="Times New Roman"/>
          <w:sz w:val="24"/>
          <w:szCs w:val="24"/>
        </w:rPr>
        <w:t xml:space="preserve">Tomamos las estadísticas </w:t>
      </w:r>
      <w:r>
        <w:rPr>
          <w:rFonts w:ascii="Times New Roman" w:hAnsi="Times New Roman" w:cs="Times New Roman"/>
          <w:sz w:val="24"/>
          <w:szCs w:val="24"/>
        </w:rPr>
        <w:t xml:space="preserve">oficiales </w:t>
      </w:r>
      <w:r w:rsidRPr="00373EF7">
        <w:rPr>
          <w:rFonts w:ascii="Times New Roman" w:hAnsi="Times New Roman" w:cs="Times New Roman"/>
          <w:sz w:val="24"/>
          <w:szCs w:val="24"/>
        </w:rPr>
        <w:t xml:space="preserve">de migrantes </w:t>
      </w:r>
      <w:r w:rsidR="00D70091">
        <w:rPr>
          <w:rFonts w:ascii="Times New Roman" w:hAnsi="Times New Roman" w:cs="Times New Roman"/>
          <w:sz w:val="24"/>
          <w:szCs w:val="24"/>
        </w:rPr>
        <w:t xml:space="preserve">mexicanos </w:t>
      </w:r>
      <w:r w:rsidRPr="00373EF7">
        <w:rPr>
          <w:rFonts w:ascii="Times New Roman" w:hAnsi="Times New Roman" w:cs="Times New Roman"/>
          <w:sz w:val="24"/>
          <w:szCs w:val="24"/>
        </w:rPr>
        <w:t xml:space="preserve">aprehendidos por las autoridades fronterizas y las dividimos entre mil para hacerlas más cercanas a las cifras </w:t>
      </w:r>
      <w:r w:rsidRPr="00373EF7">
        <w:rPr>
          <w:rFonts w:ascii="Times New Roman" w:hAnsi="Times New Roman" w:cs="Times New Roman"/>
          <w:sz w:val="24"/>
          <w:szCs w:val="24"/>
        </w:rPr>
        <w:lastRenderedPageBreak/>
        <w:t>de migrantes muertos en la frontera</w:t>
      </w:r>
      <w:r>
        <w:rPr>
          <w:rFonts w:ascii="Times New Roman" w:hAnsi="Times New Roman" w:cs="Times New Roman"/>
          <w:sz w:val="24"/>
          <w:szCs w:val="24"/>
        </w:rPr>
        <w:t xml:space="preserve"> proporcionadas por la SRE:</w:t>
      </w:r>
      <w:r w:rsidRPr="00373EF7">
        <w:rPr>
          <w:rFonts w:ascii="Times New Roman" w:hAnsi="Times New Roman" w:cs="Times New Roman"/>
          <w:sz w:val="24"/>
          <w:szCs w:val="24"/>
        </w:rPr>
        <w:t xml:space="preserve"> </w:t>
      </w:r>
      <w:r>
        <w:rPr>
          <w:rFonts w:ascii="Times New Roman" w:hAnsi="Times New Roman" w:cs="Times New Roman"/>
          <w:sz w:val="24"/>
          <w:szCs w:val="24"/>
        </w:rPr>
        <w:t>e</w:t>
      </w:r>
      <w:r w:rsidR="00B031A1">
        <w:rPr>
          <w:rFonts w:ascii="Times New Roman" w:hAnsi="Times New Roman" w:cs="Times New Roman"/>
          <w:sz w:val="24"/>
          <w:szCs w:val="24"/>
        </w:rPr>
        <w:t>l resultado es la tabla No. 6</w:t>
      </w:r>
      <w:r w:rsidRPr="00373EF7">
        <w:rPr>
          <w:rFonts w:ascii="Times New Roman" w:hAnsi="Times New Roman" w:cs="Times New Roman"/>
          <w:sz w:val="24"/>
          <w:szCs w:val="24"/>
        </w:rPr>
        <w:t>.</w:t>
      </w:r>
      <w:r>
        <w:rPr>
          <w:rFonts w:ascii="Times New Roman" w:hAnsi="Times New Roman" w:cs="Times New Roman"/>
          <w:sz w:val="24"/>
          <w:szCs w:val="24"/>
        </w:rPr>
        <w:t xml:space="preserve"> De esta tabla, tomamos las columnas 3 y 4 para construir una gráfica que nos muestre la tendencia de tales datos. El resultado nos indica que la tendencia de las cifras que menciona la CBP sobre aprehensiones no corresponde, en ningún momento, con la tendencia de las cifras sobre fallecimientos que nos informa la SRE.</w:t>
      </w:r>
    </w:p>
    <w:p w:rsidR="00373EF7" w:rsidRDefault="00373EF7" w:rsidP="00C500FF">
      <w:pPr>
        <w:spacing w:line="360" w:lineRule="auto"/>
        <w:rPr>
          <w:rFonts w:ascii="Times New Roman" w:hAnsi="Times New Roman" w:cs="Times New Roman"/>
          <w:sz w:val="24"/>
          <w:szCs w:val="24"/>
        </w:rPr>
      </w:pPr>
    </w:p>
    <w:p w:rsidR="00C52585" w:rsidRPr="004217A5" w:rsidRDefault="00373EF7" w:rsidP="00373EF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Gráfica No. 3</w:t>
      </w:r>
    </w:p>
    <w:p w:rsidR="00373EF7" w:rsidRDefault="00373EF7" w:rsidP="00373EF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Tendencias de m</w:t>
      </w:r>
      <w:r w:rsidR="00C52585" w:rsidRPr="004217A5">
        <w:rPr>
          <w:rFonts w:ascii="Times New Roman" w:hAnsi="Times New Roman" w:cs="Times New Roman"/>
          <w:b/>
          <w:sz w:val="20"/>
          <w:szCs w:val="20"/>
        </w:rPr>
        <w:t xml:space="preserve">igrantes </w:t>
      </w:r>
      <w:r w:rsidR="00D70091">
        <w:rPr>
          <w:rFonts w:ascii="Times New Roman" w:hAnsi="Times New Roman" w:cs="Times New Roman"/>
          <w:b/>
          <w:sz w:val="20"/>
          <w:szCs w:val="20"/>
        </w:rPr>
        <w:t xml:space="preserve">mexicanos </w:t>
      </w:r>
      <w:r w:rsidR="00C52585">
        <w:rPr>
          <w:rFonts w:ascii="Times New Roman" w:hAnsi="Times New Roman" w:cs="Times New Roman"/>
          <w:b/>
          <w:sz w:val="20"/>
          <w:szCs w:val="20"/>
        </w:rPr>
        <w:t xml:space="preserve">detenidos y </w:t>
      </w:r>
    </w:p>
    <w:p w:rsidR="00C52585" w:rsidRDefault="00C52585" w:rsidP="00373EF7">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fallecidos durante el cruce fronterizo (199</w:t>
      </w:r>
      <w:r>
        <w:rPr>
          <w:rFonts w:ascii="Times New Roman" w:hAnsi="Times New Roman" w:cs="Times New Roman"/>
          <w:b/>
          <w:sz w:val="20"/>
          <w:szCs w:val="20"/>
        </w:rPr>
        <w:t>8</w:t>
      </w:r>
      <w:r w:rsidR="00B31D48">
        <w:rPr>
          <w:rFonts w:ascii="Times New Roman" w:hAnsi="Times New Roman" w:cs="Times New Roman"/>
          <w:b/>
          <w:sz w:val="20"/>
          <w:szCs w:val="20"/>
        </w:rPr>
        <w:t>-</w:t>
      </w:r>
      <w:r w:rsidRPr="004217A5">
        <w:rPr>
          <w:rFonts w:ascii="Times New Roman" w:hAnsi="Times New Roman" w:cs="Times New Roman"/>
          <w:b/>
          <w:sz w:val="20"/>
          <w:szCs w:val="20"/>
        </w:rPr>
        <w:t>201</w:t>
      </w:r>
      <w:r>
        <w:rPr>
          <w:rFonts w:ascii="Times New Roman" w:hAnsi="Times New Roman" w:cs="Times New Roman"/>
          <w:b/>
          <w:sz w:val="20"/>
          <w:szCs w:val="20"/>
        </w:rPr>
        <w:t>2</w:t>
      </w:r>
      <w:r w:rsidRPr="004217A5">
        <w:rPr>
          <w:rFonts w:ascii="Times New Roman" w:hAnsi="Times New Roman" w:cs="Times New Roman"/>
          <w:b/>
          <w:sz w:val="20"/>
          <w:szCs w:val="20"/>
        </w:rPr>
        <w:t>)</w:t>
      </w:r>
    </w:p>
    <w:p w:rsidR="00C52585" w:rsidRDefault="00774DC0" w:rsidP="00373EF7">
      <w:pPr>
        <w:spacing w:line="240" w:lineRule="auto"/>
        <w:jc w:val="center"/>
        <w:rPr>
          <w:rFonts w:ascii="Times New Roman" w:hAnsi="Times New Roman" w:cs="Times New Roman"/>
          <w:sz w:val="24"/>
          <w:szCs w:val="24"/>
        </w:rPr>
      </w:pPr>
      <w:r>
        <w:rPr>
          <w:noProof/>
          <w:lang w:eastAsia="es-MX"/>
        </w:rPr>
        <w:drawing>
          <wp:inline distT="0" distB="0" distL="0" distR="0" wp14:anchorId="6C5E00AB" wp14:editId="6D4C9A2D">
            <wp:extent cx="4132053" cy="2432649"/>
            <wp:effectExtent l="38100" t="38100" r="78105" b="825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2585" w:rsidRPr="00373EF7" w:rsidRDefault="00373EF7" w:rsidP="00373EF7">
      <w:pPr>
        <w:spacing w:line="240" w:lineRule="auto"/>
        <w:ind w:left="708" w:firstLine="708"/>
        <w:rPr>
          <w:rFonts w:ascii="Times New Roman" w:hAnsi="Times New Roman" w:cs="Times New Roman"/>
          <w:sz w:val="20"/>
          <w:szCs w:val="20"/>
        </w:rPr>
      </w:pPr>
      <w:r w:rsidRPr="00373EF7">
        <w:rPr>
          <w:rFonts w:ascii="Times New Roman" w:hAnsi="Times New Roman" w:cs="Times New Roman"/>
          <w:sz w:val="20"/>
          <w:szCs w:val="20"/>
        </w:rPr>
        <w:t>Fuente: Elaboración propia como se explica en el texto</w:t>
      </w:r>
    </w:p>
    <w:p w:rsidR="00373EF7" w:rsidRDefault="00373EF7" w:rsidP="00C52585">
      <w:pPr>
        <w:spacing w:line="360" w:lineRule="auto"/>
        <w:rPr>
          <w:rFonts w:ascii="Times New Roman" w:hAnsi="Times New Roman" w:cs="Times New Roman"/>
          <w:sz w:val="24"/>
          <w:szCs w:val="24"/>
        </w:rPr>
      </w:pPr>
    </w:p>
    <w:p w:rsidR="00EA4DE3" w:rsidRDefault="00EA4DE3" w:rsidP="00EA4DE3">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Los fallecimientos ocurridos antes de 1995, eran considerados generalmente como eventos aislados que no correspondían a causas originadas por fenómeno</w:t>
      </w:r>
      <w:r w:rsidR="00D70091">
        <w:rPr>
          <w:rFonts w:ascii="Times New Roman" w:hAnsi="Times New Roman" w:cs="Times New Roman"/>
          <w:sz w:val="24"/>
          <w:szCs w:val="24"/>
        </w:rPr>
        <w:t xml:space="preserve"> migratorio exclusivamente</w:t>
      </w:r>
      <w:r w:rsidRPr="00DD2ED8">
        <w:rPr>
          <w:rFonts w:ascii="Times New Roman" w:hAnsi="Times New Roman" w:cs="Times New Roman"/>
          <w:sz w:val="24"/>
          <w:szCs w:val="24"/>
        </w:rPr>
        <w:t xml:space="preserve">. El mayor volumen de fallecimientos ocurridos entre 1993 y en 1995 correspondía al condado de San Diego y se relacionaban con personas ahogadas en el río Tijuana, o a personas atropelladas en las carreteras del condado. </w:t>
      </w:r>
    </w:p>
    <w:p w:rsidR="00DD2ED8" w:rsidRDefault="005A7618" w:rsidP="005A7618">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A partir de 1995, después de la implementación del operativo “</w:t>
      </w:r>
      <w:r w:rsidRPr="00DD2ED8">
        <w:rPr>
          <w:rFonts w:ascii="Times New Roman" w:hAnsi="Times New Roman" w:cs="Times New Roman"/>
          <w:i/>
          <w:sz w:val="24"/>
          <w:szCs w:val="24"/>
        </w:rPr>
        <w:t xml:space="preserve">Gatekeeper” </w:t>
      </w:r>
      <w:r w:rsidRPr="00DD2ED8">
        <w:rPr>
          <w:rFonts w:ascii="Times New Roman" w:hAnsi="Times New Roman" w:cs="Times New Roman"/>
          <w:sz w:val="24"/>
          <w:szCs w:val="24"/>
        </w:rPr>
        <w:t xml:space="preserve">la causa principal de los decesos </w:t>
      </w:r>
      <w:r w:rsidR="000501DE">
        <w:rPr>
          <w:rFonts w:ascii="Times New Roman" w:hAnsi="Times New Roman" w:cs="Times New Roman"/>
          <w:sz w:val="24"/>
          <w:szCs w:val="24"/>
        </w:rPr>
        <w:t xml:space="preserve">empieza a </w:t>
      </w:r>
      <w:r w:rsidRPr="00DD2ED8">
        <w:rPr>
          <w:rFonts w:ascii="Times New Roman" w:hAnsi="Times New Roman" w:cs="Times New Roman"/>
          <w:sz w:val="24"/>
          <w:szCs w:val="24"/>
        </w:rPr>
        <w:t>relaciona</w:t>
      </w:r>
      <w:r w:rsidR="000501DE">
        <w:rPr>
          <w:rFonts w:ascii="Times New Roman" w:hAnsi="Times New Roman" w:cs="Times New Roman"/>
          <w:sz w:val="24"/>
          <w:szCs w:val="24"/>
        </w:rPr>
        <w:t>rse</w:t>
      </w:r>
      <w:r w:rsidRPr="00DD2ED8">
        <w:rPr>
          <w:rFonts w:ascii="Times New Roman" w:hAnsi="Times New Roman" w:cs="Times New Roman"/>
          <w:sz w:val="24"/>
          <w:szCs w:val="24"/>
        </w:rPr>
        <w:t xml:space="preserve"> con condiciones medioambientales (</w:t>
      </w:r>
      <w:r w:rsidR="000501DE">
        <w:rPr>
          <w:rFonts w:ascii="Times New Roman" w:hAnsi="Times New Roman" w:cs="Times New Roman"/>
          <w:sz w:val="24"/>
          <w:szCs w:val="24"/>
        </w:rPr>
        <w:t xml:space="preserve">condiciones </w:t>
      </w:r>
      <w:r w:rsidRPr="00DD2ED8">
        <w:rPr>
          <w:rFonts w:ascii="Times New Roman" w:hAnsi="Times New Roman" w:cs="Times New Roman"/>
          <w:sz w:val="24"/>
          <w:szCs w:val="24"/>
        </w:rPr>
        <w:t xml:space="preserve">climáticas </w:t>
      </w:r>
      <w:r w:rsidR="000501DE">
        <w:rPr>
          <w:rFonts w:ascii="Times New Roman" w:hAnsi="Times New Roman" w:cs="Times New Roman"/>
          <w:sz w:val="24"/>
          <w:szCs w:val="24"/>
        </w:rPr>
        <w:t xml:space="preserve">y </w:t>
      </w:r>
      <w:r w:rsidRPr="00DD2ED8">
        <w:rPr>
          <w:rFonts w:ascii="Times New Roman" w:hAnsi="Times New Roman" w:cs="Times New Roman"/>
          <w:sz w:val="24"/>
          <w:szCs w:val="24"/>
        </w:rPr>
        <w:t>del terreno) y se trasladan al condado de Im</w:t>
      </w:r>
      <w:r w:rsidR="000501DE">
        <w:rPr>
          <w:rFonts w:ascii="Times New Roman" w:hAnsi="Times New Roman" w:cs="Times New Roman"/>
          <w:sz w:val="24"/>
          <w:szCs w:val="24"/>
        </w:rPr>
        <w:t xml:space="preserve">perial </w:t>
      </w:r>
      <w:r w:rsidRPr="00DD2ED8">
        <w:rPr>
          <w:rFonts w:ascii="Times New Roman" w:hAnsi="Times New Roman" w:cs="Times New Roman"/>
          <w:sz w:val="24"/>
          <w:szCs w:val="24"/>
        </w:rPr>
        <w:t xml:space="preserve">(Eschbach et al., 1999). Por tal motivo existen fuertes evidencias para asegurar que estos incrementos han ocurrido debido al cambio de las rutas de los flujos migratorios de los puntos de cruce más utilizados hacia locaciones más remotas y peligrosas. En 1997, por primera vez empiezan a aparecer personas fallecidas en las zonas desérticas (Cortés, 2004).  </w:t>
      </w:r>
    </w:p>
    <w:p w:rsidR="00B031A1" w:rsidRDefault="00B031A1" w:rsidP="005A7618">
      <w:pPr>
        <w:spacing w:line="360" w:lineRule="auto"/>
        <w:ind w:firstLine="708"/>
        <w:rPr>
          <w:rFonts w:ascii="Times New Roman" w:hAnsi="Times New Roman" w:cs="Times New Roman"/>
          <w:sz w:val="24"/>
          <w:szCs w:val="24"/>
        </w:rPr>
      </w:pPr>
    </w:p>
    <w:p w:rsidR="00B031A1" w:rsidRDefault="00B031A1" w:rsidP="005A7618">
      <w:pPr>
        <w:spacing w:line="360" w:lineRule="auto"/>
        <w:ind w:firstLine="708"/>
        <w:rPr>
          <w:rFonts w:ascii="Times New Roman" w:hAnsi="Times New Roman" w:cs="Times New Roman"/>
          <w:sz w:val="24"/>
          <w:szCs w:val="24"/>
        </w:rPr>
      </w:pPr>
    </w:p>
    <w:p w:rsidR="00DD2ED8" w:rsidRPr="004217A5" w:rsidRDefault="00DD2ED8" w:rsidP="004217A5">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lastRenderedPageBreak/>
        <w:t>Tabla No. 7</w:t>
      </w:r>
    </w:p>
    <w:tbl>
      <w:tblPr>
        <w:tblW w:w="7992" w:type="dxa"/>
        <w:jc w:val="center"/>
        <w:tblLayout w:type="fixed"/>
        <w:tblCellMar>
          <w:left w:w="70" w:type="dxa"/>
          <w:right w:w="70" w:type="dxa"/>
        </w:tblCellMar>
        <w:tblLook w:val="04A0" w:firstRow="1" w:lastRow="0" w:firstColumn="1" w:lastColumn="0" w:noHBand="0" w:noVBand="1"/>
      </w:tblPr>
      <w:tblGrid>
        <w:gridCol w:w="2413"/>
        <w:gridCol w:w="624"/>
        <w:gridCol w:w="624"/>
        <w:gridCol w:w="624"/>
        <w:gridCol w:w="624"/>
        <w:gridCol w:w="624"/>
        <w:gridCol w:w="624"/>
        <w:gridCol w:w="624"/>
        <w:gridCol w:w="624"/>
        <w:gridCol w:w="587"/>
      </w:tblGrid>
      <w:tr w:rsidR="007261A5" w:rsidRPr="004217A5" w:rsidTr="00B42994">
        <w:trPr>
          <w:trHeight w:val="20"/>
          <w:jc w:val="center"/>
        </w:trPr>
        <w:tc>
          <w:tcPr>
            <w:tcW w:w="7992" w:type="dxa"/>
            <w:gridSpan w:val="10"/>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7261A5" w:rsidRPr="004217A5" w:rsidRDefault="007261A5" w:rsidP="004217A5">
            <w:pPr>
              <w:spacing w:line="240" w:lineRule="auto"/>
              <w:jc w:val="center"/>
              <w:rPr>
                <w:rFonts w:ascii="Times New Roman" w:hAnsi="Times New Roman" w:cs="Times New Roman"/>
                <w:b/>
                <w:sz w:val="20"/>
                <w:szCs w:val="20"/>
              </w:rPr>
            </w:pPr>
            <w:r w:rsidRPr="004217A5">
              <w:rPr>
                <w:rFonts w:ascii="Times New Roman" w:hAnsi="Times New Roman" w:cs="Times New Roman"/>
                <w:b/>
                <w:sz w:val="20"/>
                <w:szCs w:val="20"/>
              </w:rPr>
              <w:t xml:space="preserve">Causas de </w:t>
            </w:r>
            <w:r>
              <w:rPr>
                <w:rFonts w:ascii="Times New Roman" w:hAnsi="Times New Roman" w:cs="Times New Roman"/>
                <w:b/>
                <w:sz w:val="20"/>
                <w:szCs w:val="20"/>
              </w:rPr>
              <w:t>muerte</w:t>
            </w:r>
            <w:r w:rsidRPr="004217A5">
              <w:rPr>
                <w:rFonts w:ascii="Times New Roman" w:hAnsi="Times New Roman" w:cs="Times New Roman"/>
                <w:b/>
                <w:sz w:val="20"/>
                <w:szCs w:val="20"/>
              </w:rPr>
              <w:t xml:space="preserve"> de mexicanos que intentan cruzar la frontera </w:t>
            </w:r>
            <w:r>
              <w:rPr>
                <w:rFonts w:ascii="Times New Roman" w:hAnsi="Times New Roman" w:cs="Times New Roman"/>
                <w:b/>
                <w:sz w:val="20"/>
                <w:szCs w:val="20"/>
              </w:rPr>
              <w:t>(</w:t>
            </w:r>
            <w:r w:rsidRPr="004217A5">
              <w:rPr>
                <w:rFonts w:ascii="Times New Roman" w:hAnsi="Times New Roman" w:cs="Times New Roman"/>
                <w:b/>
                <w:sz w:val="20"/>
                <w:szCs w:val="20"/>
              </w:rPr>
              <w:t>2004-2011</w:t>
            </w:r>
            <w:r>
              <w:rPr>
                <w:rFonts w:ascii="Times New Roman" w:hAnsi="Times New Roman" w:cs="Times New Roman"/>
                <w:b/>
                <w:sz w:val="20"/>
                <w:szCs w:val="20"/>
              </w:rPr>
              <w:t>)</w:t>
            </w:r>
          </w:p>
        </w:tc>
      </w:tr>
      <w:tr w:rsidR="00A779A6" w:rsidRPr="004217A5" w:rsidTr="00B42994">
        <w:trPr>
          <w:trHeight w:val="20"/>
          <w:jc w:val="center"/>
        </w:trPr>
        <w:tc>
          <w:tcPr>
            <w:tcW w:w="241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 CAUSAS</w:t>
            </w:r>
          </w:p>
        </w:tc>
        <w:tc>
          <w:tcPr>
            <w:tcW w:w="624" w:type="dxa"/>
            <w:tcBorders>
              <w:top w:val="single" w:sz="18" w:space="0" w:color="auto"/>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2004</w:t>
            </w:r>
          </w:p>
        </w:tc>
        <w:tc>
          <w:tcPr>
            <w:tcW w:w="624" w:type="dxa"/>
            <w:tcBorders>
              <w:top w:val="single" w:sz="18" w:space="0" w:color="auto"/>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2005</w:t>
            </w:r>
          </w:p>
        </w:tc>
        <w:tc>
          <w:tcPr>
            <w:tcW w:w="624" w:type="dxa"/>
            <w:tcBorders>
              <w:top w:val="single" w:sz="18" w:space="0" w:color="auto"/>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2006</w:t>
            </w:r>
          </w:p>
        </w:tc>
        <w:tc>
          <w:tcPr>
            <w:tcW w:w="624" w:type="dxa"/>
            <w:tcBorders>
              <w:top w:val="single" w:sz="18" w:space="0" w:color="auto"/>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2007</w:t>
            </w:r>
          </w:p>
        </w:tc>
        <w:tc>
          <w:tcPr>
            <w:tcW w:w="624" w:type="dxa"/>
            <w:tcBorders>
              <w:top w:val="single" w:sz="18" w:space="0" w:color="auto"/>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2008</w:t>
            </w:r>
          </w:p>
        </w:tc>
        <w:tc>
          <w:tcPr>
            <w:tcW w:w="624" w:type="dxa"/>
            <w:tcBorders>
              <w:top w:val="single" w:sz="18" w:space="0" w:color="auto"/>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2009</w:t>
            </w:r>
          </w:p>
        </w:tc>
        <w:tc>
          <w:tcPr>
            <w:tcW w:w="624" w:type="dxa"/>
            <w:tcBorders>
              <w:top w:val="single" w:sz="18" w:space="0" w:color="auto"/>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2010</w:t>
            </w:r>
          </w:p>
        </w:tc>
        <w:tc>
          <w:tcPr>
            <w:tcW w:w="624" w:type="dxa"/>
            <w:tcBorders>
              <w:top w:val="single" w:sz="18" w:space="0" w:color="auto"/>
              <w:left w:val="single" w:sz="4" w:space="0" w:color="auto"/>
              <w:bottom w:val="single" w:sz="4" w:space="0" w:color="auto"/>
              <w:right w:val="single" w:sz="4" w:space="0" w:color="auto"/>
            </w:tcBorders>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2011</w:t>
            </w:r>
          </w:p>
        </w:tc>
        <w:tc>
          <w:tcPr>
            <w:tcW w:w="587" w:type="dxa"/>
            <w:tcBorders>
              <w:top w:val="single" w:sz="18" w:space="0" w:color="auto"/>
              <w:left w:val="single" w:sz="4" w:space="0" w:color="auto"/>
              <w:bottom w:val="single" w:sz="4" w:space="0" w:color="auto"/>
              <w:right w:val="single" w:sz="18" w:space="0" w:color="auto"/>
            </w:tcBorders>
          </w:tcPr>
          <w:p w:rsidR="00A779A6" w:rsidRPr="004217A5" w:rsidRDefault="00A779A6" w:rsidP="004217A5">
            <w:pPr>
              <w:spacing w:line="240" w:lineRule="auto"/>
              <w:rPr>
                <w:rFonts w:ascii="Times New Roman" w:hAnsi="Times New Roman" w:cs="Times New Roman"/>
                <w:b/>
                <w:sz w:val="20"/>
                <w:szCs w:val="20"/>
              </w:rPr>
            </w:pPr>
            <w:r>
              <w:rPr>
                <w:rFonts w:ascii="Times New Roman" w:hAnsi="Times New Roman" w:cs="Times New Roman"/>
                <w:b/>
                <w:sz w:val="20"/>
                <w:szCs w:val="20"/>
              </w:rPr>
              <w:t>2012</w:t>
            </w:r>
          </w:p>
        </w:tc>
      </w:tr>
      <w:tr w:rsidR="00A779A6" w:rsidRPr="004217A5" w:rsidTr="00B42994">
        <w:trPr>
          <w:trHeight w:val="20"/>
          <w:jc w:val="center"/>
        </w:trPr>
        <w:tc>
          <w:tcPr>
            <w:tcW w:w="2413" w:type="dxa"/>
            <w:tcBorders>
              <w:top w:val="nil"/>
              <w:left w:val="single" w:sz="18" w:space="0" w:color="auto"/>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Deshidratación</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78</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173</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158</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150</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92</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149</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138</w:t>
            </w:r>
          </w:p>
        </w:tc>
        <w:tc>
          <w:tcPr>
            <w:tcW w:w="624" w:type="dxa"/>
            <w:tcBorders>
              <w:top w:val="nil"/>
              <w:left w:val="single" w:sz="4" w:space="0" w:color="auto"/>
              <w:bottom w:val="single" w:sz="4" w:space="0" w:color="auto"/>
              <w:right w:val="single" w:sz="4" w:space="0" w:color="auto"/>
            </w:tcBorders>
          </w:tcPr>
          <w:p w:rsidR="00A779A6" w:rsidRPr="004217A5"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194</w:t>
            </w:r>
          </w:p>
        </w:tc>
        <w:tc>
          <w:tcPr>
            <w:tcW w:w="587" w:type="dxa"/>
            <w:tcBorders>
              <w:top w:val="nil"/>
              <w:left w:val="single" w:sz="4" w:space="0" w:color="auto"/>
              <w:bottom w:val="single" w:sz="4" w:space="0" w:color="auto"/>
              <w:right w:val="single" w:sz="18" w:space="0" w:color="auto"/>
            </w:tcBorders>
          </w:tcPr>
          <w:p w:rsidR="00A779A6"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150</w:t>
            </w:r>
          </w:p>
        </w:tc>
      </w:tr>
      <w:tr w:rsidR="00A779A6" w:rsidRPr="004217A5" w:rsidTr="00B42994">
        <w:trPr>
          <w:trHeight w:val="20"/>
          <w:jc w:val="center"/>
        </w:trPr>
        <w:tc>
          <w:tcPr>
            <w:tcW w:w="2413" w:type="dxa"/>
            <w:tcBorders>
              <w:top w:val="nil"/>
              <w:left w:val="single" w:sz="18" w:space="0" w:color="auto"/>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Ahogamiento</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67</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58</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60</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73</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54</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66</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43</w:t>
            </w:r>
          </w:p>
        </w:tc>
        <w:tc>
          <w:tcPr>
            <w:tcW w:w="624" w:type="dxa"/>
            <w:tcBorders>
              <w:top w:val="nil"/>
              <w:left w:val="single" w:sz="4" w:space="0" w:color="auto"/>
              <w:bottom w:val="single" w:sz="4" w:space="0" w:color="auto"/>
              <w:right w:val="single" w:sz="4" w:space="0" w:color="auto"/>
            </w:tcBorders>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43</w:t>
            </w:r>
          </w:p>
        </w:tc>
        <w:tc>
          <w:tcPr>
            <w:tcW w:w="587" w:type="dxa"/>
            <w:tcBorders>
              <w:top w:val="nil"/>
              <w:left w:val="single" w:sz="4" w:space="0" w:color="auto"/>
              <w:bottom w:val="single" w:sz="4" w:space="0" w:color="auto"/>
              <w:right w:val="single" w:sz="18" w:space="0" w:color="auto"/>
            </w:tcBorders>
          </w:tcPr>
          <w:p w:rsidR="00A779A6" w:rsidRPr="004217A5"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39</w:t>
            </w:r>
          </w:p>
        </w:tc>
      </w:tr>
      <w:tr w:rsidR="00A779A6" w:rsidRPr="004217A5" w:rsidTr="00B42994">
        <w:trPr>
          <w:trHeight w:val="20"/>
          <w:jc w:val="center"/>
        </w:trPr>
        <w:tc>
          <w:tcPr>
            <w:tcW w:w="2413" w:type="dxa"/>
            <w:tcBorders>
              <w:top w:val="nil"/>
              <w:left w:val="single" w:sz="18" w:space="0" w:color="auto"/>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Accidente vehicular</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44</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17</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45</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24</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30</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15</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10</w:t>
            </w:r>
          </w:p>
        </w:tc>
        <w:tc>
          <w:tcPr>
            <w:tcW w:w="624" w:type="dxa"/>
            <w:tcBorders>
              <w:top w:val="nil"/>
              <w:left w:val="single" w:sz="4" w:space="0" w:color="auto"/>
              <w:bottom w:val="single" w:sz="4" w:space="0" w:color="auto"/>
              <w:right w:val="single" w:sz="4" w:space="0" w:color="auto"/>
            </w:tcBorders>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3</w:t>
            </w:r>
          </w:p>
        </w:tc>
        <w:tc>
          <w:tcPr>
            <w:tcW w:w="587" w:type="dxa"/>
            <w:tcBorders>
              <w:top w:val="nil"/>
              <w:left w:val="single" w:sz="4" w:space="0" w:color="auto"/>
              <w:bottom w:val="single" w:sz="4" w:space="0" w:color="auto"/>
              <w:right w:val="single" w:sz="18" w:space="0" w:color="auto"/>
            </w:tcBorders>
          </w:tcPr>
          <w:p w:rsidR="00A779A6" w:rsidRPr="004217A5"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18</w:t>
            </w:r>
          </w:p>
        </w:tc>
      </w:tr>
      <w:tr w:rsidR="00A779A6" w:rsidRPr="004217A5" w:rsidTr="00B42994">
        <w:trPr>
          <w:trHeight w:val="20"/>
          <w:jc w:val="center"/>
        </w:trPr>
        <w:tc>
          <w:tcPr>
            <w:tcW w:w="2413" w:type="dxa"/>
            <w:tcBorders>
              <w:top w:val="nil"/>
              <w:left w:val="single" w:sz="18" w:space="0" w:color="auto"/>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Hipotermia</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17</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3</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15</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5</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0</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24</w:t>
            </w:r>
          </w:p>
        </w:tc>
        <w:tc>
          <w:tcPr>
            <w:tcW w:w="624" w:type="dxa"/>
            <w:tcBorders>
              <w:top w:val="nil"/>
              <w:left w:val="single" w:sz="4" w:space="0" w:color="auto"/>
              <w:bottom w:val="single" w:sz="4" w:space="0" w:color="auto"/>
              <w:right w:val="single" w:sz="4" w:space="0" w:color="auto"/>
            </w:tcBorders>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11</w:t>
            </w:r>
          </w:p>
        </w:tc>
        <w:tc>
          <w:tcPr>
            <w:tcW w:w="587" w:type="dxa"/>
            <w:tcBorders>
              <w:top w:val="nil"/>
              <w:left w:val="single" w:sz="4" w:space="0" w:color="auto"/>
              <w:bottom w:val="single" w:sz="4" w:space="0" w:color="auto"/>
              <w:right w:val="single" w:sz="18" w:space="0" w:color="auto"/>
            </w:tcBorders>
          </w:tcPr>
          <w:p w:rsidR="00A779A6" w:rsidRPr="004217A5" w:rsidRDefault="007261A5" w:rsidP="004217A5">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A779A6" w:rsidRPr="004217A5" w:rsidTr="00B42994">
        <w:trPr>
          <w:trHeight w:val="20"/>
          <w:jc w:val="center"/>
        </w:trPr>
        <w:tc>
          <w:tcPr>
            <w:tcW w:w="2413" w:type="dxa"/>
            <w:tcBorders>
              <w:top w:val="nil"/>
              <w:left w:val="single" w:sz="18" w:space="0" w:color="auto"/>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Complicaciones en la salud</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16</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13</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16</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7</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w:t>
            </w:r>
          </w:p>
        </w:tc>
        <w:tc>
          <w:tcPr>
            <w:tcW w:w="624" w:type="dxa"/>
            <w:tcBorders>
              <w:top w:val="nil"/>
              <w:left w:val="nil"/>
              <w:bottom w:val="single" w:sz="4"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6</w:t>
            </w:r>
          </w:p>
        </w:tc>
        <w:tc>
          <w:tcPr>
            <w:tcW w:w="624" w:type="dxa"/>
            <w:tcBorders>
              <w:top w:val="nil"/>
              <w:left w:val="single" w:sz="4" w:space="0" w:color="auto"/>
              <w:bottom w:val="single" w:sz="4" w:space="0" w:color="auto"/>
              <w:right w:val="single" w:sz="4" w:space="0" w:color="auto"/>
            </w:tcBorders>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3</w:t>
            </w:r>
          </w:p>
        </w:tc>
        <w:tc>
          <w:tcPr>
            <w:tcW w:w="587" w:type="dxa"/>
            <w:tcBorders>
              <w:top w:val="nil"/>
              <w:left w:val="single" w:sz="4" w:space="0" w:color="auto"/>
              <w:bottom w:val="single" w:sz="4" w:space="0" w:color="auto"/>
              <w:right w:val="single" w:sz="18" w:space="0" w:color="auto"/>
            </w:tcBorders>
          </w:tcPr>
          <w:p w:rsidR="00A779A6" w:rsidRPr="004217A5" w:rsidRDefault="007261A5" w:rsidP="004217A5">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A779A6" w:rsidRPr="004217A5" w:rsidTr="00B42994">
        <w:trPr>
          <w:trHeight w:val="20"/>
          <w:jc w:val="center"/>
        </w:trPr>
        <w:tc>
          <w:tcPr>
            <w:tcW w:w="2413" w:type="dxa"/>
            <w:tcBorders>
              <w:top w:val="nil"/>
              <w:left w:val="single" w:sz="18" w:space="0" w:color="auto"/>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Otros</w:t>
            </w:r>
          </w:p>
        </w:tc>
        <w:tc>
          <w:tcPr>
            <w:tcW w:w="624" w:type="dxa"/>
            <w:tcBorders>
              <w:top w:val="nil"/>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147</w:t>
            </w:r>
          </w:p>
        </w:tc>
        <w:tc>
          <w:tcPr>
            <w:tcW w:w="624" w:type="dxa"/>
            <w:tcBorders>
              <w:top w:val="nil"/>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179</w:t>
            </w:r>
          </w:p>
        </w:tc>
        <w:tc>
          <w:tcPr>
            <w:tcW w:w="624" w:type="dxa"/>
            <w:tcBorders>
              <w:top w:val="nil"/>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132</w:t>
            </w:r>
          </w:p>
        </w:tc>
        <w:tc>
          <w:tcPr>
            <w:tcW w:w="624" w:type="dxa"/>
            <w:tcBorders>
              <w:top w:val="nil"/>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148</w:t>
            </w:r>
          </w:p>
        </w:tc>
        <w:tc>
          <w:tcPr>
            <w:tcW w:w="624" w:type="dxa"/>
            <w:tcBorders>
              <w:top w:val="nil"/>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167</w:t>
            </w:r>
          </w:p>
        </w:tc>
        <w:tc>
          <w:tcPr>
            <w:tcW w:w="624" w:type="dxa"/>
            <w:tcBorders>
              <w:top w:val="nil"/>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sidRPr="004217A5">
              <w:rPr>
                <w:rFonts w:ascii="Times New Roman" w:hAnsi="Times New Roman" w:cs="Times New Roman"/>
                <w:sz w:val="20"/>
                <w:szCs w:val="20"/>
              </w:rPr>
              <w:t>137</w:t>
            </w:r>
          </w:p>
        </w:tc>
        <w:tc>
          <w:tcPr>
            <w:tcW w:w="624" w:type="dxa"/>
            <w:tcBorders>
              <w:top w:val="nil"/>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123</w:t>
            </w:r>
          </w:p>
        </w:tc>
        <w:tc>
          <w:tcPr>
            <w:tcW w:w="624" w:type="dxa"/>
            <w:tcBorders>
              <w:top w:val="nil"/>
              <w:left w:val="single" w:sz="4" w:space="0" w:color="auto"/>
              <w:bottom w:val="single" w:sz="18" w:space="0" w:color="auto"/>
              <w:right w:val="single" w:sz="4" w:space="0" w:color="auto"/>
            </w:tcBorders>
          </w:tcPr>
          <w:p w:rsidR="00A779A6" w:rsidRPr="004217A5" w:rsidRDefault="00A779A6" w:rsidP="004217A5">
            <w:pPr>
              <w:spacing w:line="240" w:lineRule="auto"/>
              <w:rPr>
                <w:rFonts w:ascii="Times New Roman" w:hAnsi="Times New Roman" w:cs="Times New Roman"/>
                <w:sz w:val="20"/>
                <w:szCs w:val="20"/>
              </w:rPr>
            </w:pPr>
            <w:r>
              <w:rPr>
                <w:rFonts w:ascii="Times New Roman" w:hAnsi="Times New Roman" w:cs="Times New Roman"/>
                <w:sz w:val="20"/>
                <w:szCs w:val="20"/>
              </w:rPr>
              <w:t>7</w:t>
            </w:r>
            <w:r w:rsidRPr="004217A5">
              <w:rPr>
                <w:rFonts w:ascii="Times New Roman" w:hAnsi="Times New Roman" w:cs="Times New Roman"/>
                <w:sz w:val="20"/>
                <w:szCs w:val="20"/>
              </w:rPr>
              <w:t>5</w:t>
            </w:r>
          </w:p>
        </w:tc>
        <w:tc>
          <w:tcPr>
            <w:tcW w:w="587" w:type="dxa"/>
            <w:tcBorders>
              <w:top w:val="nil"/>
              <w:left w:val="single" w:sz="4" w:space="0" w:color="auto"/>
              <w:bottom w:val="single" w:sz="18" w:space="0" w:color="auto"/>
              <w:right w:val="single" w:sz="18" w:space="0" w:color="auto"/>
            </w:tcBorders>
          </w:tcPr>
          <w:p w:rsidR="00A779A6" w:rsidRDefault="007261A5" w:rsidP="004217A5">
            <w:pPr>
              <w:spacing w:line="240" w:lineRule="auto"/>
              <w:rPr>
                <w:rFonts w:ascii="Times New Roman" w:hAnsi="Times New Roman" w:cs="Times New Roman"/>
                <w:sz w:val="20"/>
                <w:szCs w:val="20"/>
              </w:rPr>
            </w:pPr>
            <w:r>
              <w:rPr>
                <w:rFonts w:ascii="Times New Roman" w:hAnsi="Times New Roman" w:cs="Times New Roman"/>
                <w:sz w:val="20"/>
                <w:szCs w:val="20"/>
              </w:rPr>
              <w:t>116</w:t>
            </w:r>
          </w:p>
        </w:tc>
      </w:tr>
      <w:tr w:rsidR="00A779A6" w:rsidRPr="004217A5" w:rsidTr="00B42994">
        <w:trPr>
          <w:trHeight w:val="20"/>
          <w:jc w:val="center"/>
        </w:trPr>
        <w:tc>
          <w:tcPr>
            <w:tcW w:w="2413"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TOTAL</w:t>
            </w:r>
          </w:p>
        </w:tc>
        <w:tc>
          <w:tcPr>
            <w:tcW w:w="624" w:type="dxa"/>
            <w:tcBorders>
              <w:top w:val="single" w:sz="18" w:space="0" w:color="auto"/>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369</w:t>
            </w:r>
          </w:p>
        </w:tc>
        <w:tc>
          <w:tcPr>
            <w:tcW w:w="624" w:type="dxa"/>
            <w:tcBorders>
              <w:top w:val="single" w:sz="18" w:space="0" w:color="auto"/>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443</w:t>
            </w:r>
          </w:p>
        </w:tc>
        <w:tc>
          <w:tcPr>
            <w:tcW w:w="624" w:type="dxa"/>
            <w:tcBorders>
              <w:top w:val="single" w:sz="18" w:space="0" w:color="auto"/>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426</w:t>
            </w:r>
          </w:p>
        </w:tc>
        <w:tc>
          <w:tcPr>
            <w:tcW w:w="624" w:type="dxa"/>
            <w:tcBorders>
              <w:top w:val="single" w:sz="18" w:space="0" w:color="auto"/>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407</w:t>
            </w:r>
          </w:p>
        </w:tc>
        <w:tc>
          <w:tcPr>
            <w:tcW w:w="624" w:type="dxa"/>
            <w:tcBorders>
              <w:top w:val="single" w:sz="18" w:space="0" w:color="auto"/>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344</w:t>
            </w:r>
          </w:p>
        </w:tc>
        <w:tc>
          <w:tcPr>
            <w:tcW w:w="624" w:type="dxa"/>
            <w:tcBorders>
              <w:top w:val="single" w:sz="18" w:space="0" w:color="auto"/>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sidRPr="004217A5">
              <w:rPr>
                <w:rFonts w:ascii="Times New Roman" w:hAnsi="Times New Roman" w:cs="Times New Roman"/>
                <w:b/>
                <w:sz w:val="20"/>
                <w:szCs w:val="20"/>
              </w:rPr>
              <w:t>369</w:t>
            </w:r>
          </w:p>
        </w:tc>
        <w:tc>
          <w:tcPr>
            <w:tcW w:w="624" w:type="dxa"/>
            <w:tcBorders>
              <w:top w:val="single" w:sz="18" w:space="0" w:color="auto"/>
              <w:left w:val="nil"/>
              <w:bottom w:val="single" w:sz="18" w:space="0" w:color="auto"/>
              <w:right w:val="single" w:sz="4" w:space="0" w:color="auto"/>
            </w:tcBorders>
            <w:shd w:val="clear" w:color="auto" w:fill="auto"/>
            <w:noWrap/>
            <w:vAlign w:val="bottom"/>
            <w:hideMark/>
          </w:tcPr>
          <w:p w:rsidR="00A779A6" w:rsidRPr="004217A5" w:rsidRDefault="00A779A6" w:rsidP="004217A5">
            <w:pPr>
              <w:spacing w:line="240" w:lineRule="auto"/>
              <w:rPr>
                <w:rFonts w:ascii="Times New Roman" w:hAnsi="Times New Roman" w:cs="Times New Roman"/>
                <w:b/>
                <w:sz w:val="20"/>
                <w:szCs w:val="20"/>
              </w:rPr>
            </w:pPr>
            <w:r>
              <w:rPr>
                <w:rFonts w:ascii="Times New Roman" w:hAnsi="Times New Roman" w:cs="Times New Roman"/>
                <w:b/>
                <w:sz w:val="20"/>
                <w:szCs w:val="20"/>
              </w:rPr>
              <w:t>34</w:t>
            </w:r>
            <w:r w:rsidRPr="004217A5">
              <w:rPr>
                <w:rFonts w:ascii="Times New Roman" w:hAnsi="Times New Roman" w:cs="Times New Roman"/>
                <w:b/>
                <w:sz w:val="20"/>
                <w:szCs w:val="20"/>
              </w:rPr>
              <w:t>4</w:t>
            </w:r>
          </w:p>
        </w:tc>
        <w:tc>
          <w:tcPr>
            <w:tcW w:w="624" w:type="dxa"/>
            <w:tcBorders>
              <w:top w:val="single" w:sz="18" w:space="0" w:color="auto"/>
              <w:left w:val="single" w:sz="4" w:space="0" w:color="auto"/>
              <w:bottom w:val="single" w:sz="18" w:space="0" w:color="auto"/>
              <w:right w:val="single" w:sz="4" w:space="0" w:color="auto"/>
            </w:tcBorders>
          </w:tcPr>
          <w:p w:rsidR="00A779A6" w:rsidRPr="004217A5" w:rsidRDefault="00A779A6" w:rsidP="004217A5">
            <w:pPr>
              <w:spacing w:line="240" w:lineRule="auto"/>
              <w:rPr>
                <w:rFonts w:ascii="Times New Roman" w:hAnsi="Times New Roman" w:cs="Times New Roman"/>
                <w:b/>
                <w:sz w:val="20"/>
                <w:szCs w:val="20"/>
              </w:rPr>
            </w:pPr>
            <w:r>
              <w:rPr>
                <w:rFonts w:ascii="Times New Roman" w:hAnsi="Times New Roman" w:cs="Times New Roman"/>
                <w:b/>
                <w:sz w:val="20"/>
                <w:szCs w:val="20"/>
              </w:rPr>
              <w:t>329</w:t>
            </w:r>
          </w:p>
        </w:tc>
        <w:tc>
          <w:tcPr>
            <w:tcW w:w="587" w:type="dxa"/>
            <w:tcBorders>
              <w:top w:val="single" w:sz="18" w:space="0" w:color="auto"/>
              <w:left w:val="single" w:sz="4" w:space="0" w:color="auto"/>
              <w:bottom w:val="single" w:sz="18" w:space="0" w:color="auto"/>
              <w:right w:val="single" w:sz="18" w:space="0" w:color="auto"/>
            </w:tcBorders>
          </w:tcPr>
          <w:p w:rsidR="00A779A6" w:rsidRDefault="007261A5" w:rsidP="004217A5">
            <w:pPr>
              <w:spacing w:line="240" w:lineRule="auto"/>
              <w:rPr>
                <w:rFonts w:ascii="Times New Roman" w:hAnsi="Times New Roman" w:cs="Times New Roman"/>
                <w:b/>
                <w:sz w:val="20"/>
                <w:szCs w:val="20"/>
              </w:rPr>
            </w:pPr>
            <w:r>
              <w:rPr>
                <w:rFonts w:ascii="Times New Roman" w:hAnsi="Times New Roman" w:cs="Times New Roman"/>
                <w:b/>
                <w:sz w:val="20"/>
                <w:szCs w:val="20"/>
              </w:rPr>
              <w:t>325</w:t>
            </w:r>
          </w:p>
        </w:tc>
      </w:tr>
    </w:tbl>
    <w:p w:rsidR="007261A5" w:rsidRPr="00A27E11" w:rsidRDefault="00DD2ED8" w:rsidP="007261A5">
      <w:pPr>
        <w:spacing w:line="240" w:lineRule="auto"/>
        <w:rPr>
          <w:rFonts w:ascii="Times New Roman" w:hAnsi="Times New Roman" w:cs="Times New Roman"/>
          <w:sz w:val="20"/>
          <w:szCs w:val="20"/>
        </w:rPr>
      </w:pPr>
      <w:r w:rsidRPr="004217A5">
        <w:rPr>
          <w:rFonts w:ascii="Times New Roman" w:hAnsi="Times New Roman" w:cs="Times New Roman"/>
          <w:sz w:val="20"/>
          <w:szCs w:val="20"/>
        </w:rPr>
        <w:t>Fuen</w:t>
      </w:r>
      <w:r w:rsidR="005A7618">
        <w:rPr>
          <w:rFonts w:ascii="Times New Roman" w:hAnsi="Times New Roman" w:cs="Times New Roman"/>
          <w:sz w:val="20"/>
          <w:szCs w:val="20"/>
        </w:rPr>
        <w:t>te:</w:t>
      </w:r>
      <w:r w:rsidR="007261A5" w:rsidRPr="00A27E11">
        <w:rPr>
          <w:rFonts w:ascii="Times New Roman" w:hAnsi="Times New Roman" w:cs="Times New Roman"/>
          <w:sz w:val="20"/>
          <w:szCs w:val="20"/>
        </w:rPr>
        <w:t xml:space="preserve"> www.sre.gob.mx/images/stories/dgpme/estadisticas/fallecidos_2004_2013.pdf</w:t>
      </w:r>
      <w:r w:rsidR="007261A5">
        <w:rPr>
          <w:rFonts w:ascii="Times New Roman" w:hAnsi="Times New Roman" w:cs="Times New Roman"/>
          <w:sz w:val="20"/>
          <w:szCs w:val="20"/>
        </w:rPr>
        <w:t xml:space="preserve"> (marzo de 2013)</w:t>
      </w:r>
    </w:p>
    <w:p w:rsidR="00DD2ED8" w:rsidRPr="004217A5" w:rsidRDefault="00DD2ED8" w:rsidP="004217A5">
      <w:pPr>
        <w:spacing w:line="240" w:lineRule="auto"/>
        <w:rPr>
          <w:rFonts w:ascii="Times New Roman" w:hAnsi="Times New Roman" w:cs="Times New Roman"/>
          <w:sz w:val="20"/>
          <w:szCs w:val="20"/>
        </w:rPr>
      </w:pPr>
    </w:p>
    <w:p w:rsidR="00D70091" w:rsidRDefault="005A7618" w:rsidP="005A7618">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 xml:space="preserve">A partir de 2001, la frontera se encuentra libre de migrantes en las zonas urbanas, en cambio, el número de muertes se concentra en el desierto de Arizona </w:t>
      </w:r>
      <w:r w:rsidR="003D0D62">
        <w:rPr>
          <w:rFonts w:ascii="Times New Roman" w:hAnsi="Times New Roman" w:cs="Times New Roman"/>
          <w:sz w:val="24"/>
          <w:szCs w:val="24"/>
        </w:rPr>
        <w:t>cercano a a</w:t>
      </w:r>
      <w:r w:rsidRPr="00DD2ED8">
        <w:rPr>
          <w:rFonts w:ascii="Times New Roman" w:hAnsi="Times New Roman" w:cs="Times New Roman"/>
          <w:sz w:val="24"/>
          <w:szCs w:val="24"/>
        </w:rPr>
        <w:t>l</w:t>
      </w:r>
      <w:r w:rsidR="003D0D62">
        <w:rPr>
          <w:rFonts w:ascii="Times New Roman" w:hAnsi="Times New Roman" w:cs="Times New Roman"/>
          <w:sz w:val="24"/>
          <w:szCs w:val="24"/>
        </w:rPr>
        <w:t xml:space="preserve"> </w:t>
      </w:r>
      <w:r w:rsidRPr="00DD2ED8">
        <w:rPr>
          <w:rFonts w:ascii="Times New Roman" w:hAnsi="Times New Roman" w:cs="Times New Roman"/>
          <w:sz w:val="24"/>
          <w:szCs w:val="24"/>
        </w:rPr>
        <w:t>área</w:t>
      </w:r>
      <w:r w:rsidR="00B031A1">
        <w:rPr>
          <w:rFonts w:ascii="Times New Roman" w:hAnsi="Times New Roman" w:cs="Times New Roman"/>
          <w:sz w:val="24"/>
          <w:szCs w:val="24"/>
        </w:rPr>
        <w:t xml:space="preserve"> de Tucson.</w:t>
      </w:r>
      <w:r w:rsidR="005339BA">
        <w:rPr>
          <w:rFonts w:ascii="Times New Roman" w:hAnsi="Times New Roman" w:cs="Times New Roman"/>
          <w:sz w:val="24"/>
          <w:szCs w:val="24"/>
        </w:rPr>
        <w:t xml:space="preserve"> Las zonas urbanas han dejado de ser las áreas donde se concentraba la migración indocumentada y tiende a dirigirse a aquellos lugares donde aparentemente se encuentra menos vigilada la frontera por los agentes estadounidenses y los equipos de vigilancia. </w:t>
      </w:r>
    </w:p>
    <w:p w:rsidR="00D70091" w:rsidRDefault="00D70091" w:rsidP="005A7618">
      <w:pPr>
        <w:spacing w:line="360" w:lineRule="auto"/>
        <w:ind w:firstLine="708"/>
        <w:rPr>
          <w:rFonts w:ascii="Times New Roman" w:hAnsi="Times New Roman" w:cs="Times New Roman"/>
          <w:sz w:val="24"/>
          <w:szCs w:val="24"/>
        </w:rPr>
      </w:pPr>
      <w:r>
        <w:rPr>
          <w:rFonts w:ascii="Times New Roman" w:hAnsi="Times New Roman" w:cs="Times New Roman"/>
          <w:sz w:val="24"/>
          <w:szCs w:val="24"/>
        </w:rPr>
        <w:t>La gráfica No. 4 es clarísima cuando nos muestra la concentración de los fallecimientos de mexicanos en las áreas cercanas al consulado de Tucson, en la zona del desierto de Altar, donde en verano las temperaturas pueden ascender hasta los 52º C a la sombra y las ciudades más cercanas se encuentran a varias decenas de millas de los puntos de cruce.</w:t>
      </w:r>
    </w:p>
    <w:p w:rsidR="003D0D62" w:rsidRPr="004217A5" w:rsidRDefault="000E6D95" w:rsidP="00530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Gráfica No. 4</w:t>
      </w:r>
    </w:p>
    <w:p w:rsidR="003D0D62" w:rsidRDefault="003D0D62" w:rsidP="00530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w:t>
      </w:r>
      <w:r w:rsidRPr="004217A5">
        <w:rPr>
          <w:rFonts w:ascii="Times New Roman" w:hAnsi="Times New Roman" w:cs="Times New Roman"/>
          <w:b/>
          <w:sz w:val="20"/>
          <w:szCs w:val="20"/>
        </w:rPr>
        <w:t xml:space="preserve">igrantes </w:t>
      </w:r>
      <w:r w:rsidR="00B031A1">
        <w:rPr>
          <w:rFonts w:ascii="Times New Roman" w:hAnsi="Times New Roman" w:cs="Times New Roman"/>
          <w:b/>
          <w:sz w:val="20"/>
          <w:szCs w:val="20"/>
        </w:rPr>
        <w:t xml:space="preserve">mexicanos </w:t>
      </w:r>
      <w:r w:rsidRPr="004217A5">
        <w:rPr>
          <w:rFonts w:ascii="Times New Roman" w:hAnsi="Times New Roman" w:cs="Times New Roman"/>
          <w:b/>
          <w:sz w:val="20"/>
          <w:szCs w:val="20"/>
        </w:rPr>
        <w:t xml:space="preserve">fallecidos </w:t>
      </w:r>
      <w:r>
        <w:rPr>
          <w:rFonts w:ascii="Times New Roman" w:hAnsi="Times New Roman" w:cs="Times New Roman"/>
          <w:b/>
          <w:sz w:val="20"/>
          <w:szCs w:val="20"/>
        </w:rPr>
        <w:t xml:space="preserve">por sector </w:t>
      </w:r>
      <w:r w:rsidRPr="004217A5">
        <w:rPr>
          <w:rFonts w:ascii="Times New Roman" w:hAnsi="Times New Roman" w:cs="Times New Roman"/>
          <w:b/>
          <w:sz w:val="20"/>
          <w:szCs w:val="20"/>
        </w:rPr>
        <w:t>durante el cruce fronterizo (199</w:t>
      </w:r>
      <w:r>
        <w:rPr>
          <w:rFonts w:ascii="Times New Roman" w:hAnsi="Times New Roman" w:cs="Times New Roman"/>
          <w:b/>
          <w:sz w:val="20"/>
          <w:szCs w:val="20"/>
        </w:rPr>
        <w:t>8</w:t>
      </w:r>
      <w:r w:rsidR="00B31D48">
        <w:rPr>
          <w:rFonts w:ascii="Times New Roman" w:hAnsi="Times New Roman" w:cs="Times New Roman"/>
          <w:b/>
          <w:sz w:val="20"/>
          <w:szCs w:val="20"/>
        </w:rPr>
        <w:t>-</w:t>
      </w:r>
      <w:r w:rsidRPr="004217A5">
        <w:rPr>
          <w:rFonts w:ascii="Times New Roman" w:hAnsi="Times New Roman" w:cs="Times New Roman"/>
          <w:b/>
          <w:sz w:val="20"/>
          <w:szCs w:val="20"/>
        </w:rPr>
        <w:t>201</w:t>
      </w:r>
      <w:r>
        <w:rPr>
          <w:rFonts w:ascii="Times New Roman" w:hAnsi="Times New Roman" w:cs="Times New Roman"/>
          <w:b/>
          <w:sz w:val="20"/>
          <w:szCs w:val="20"/>
        </w:rPr>
        <w:t>2</w:t>
      </w:r>
      <w:r w:rsidRPr="004217A5">
        <w:rPr>
          <w:rFonts w:ascii="Times New Roman" w:hAnsi="Times New Roman" w:cs="Times New Roman"/>
          <w:b/>
          <w:sz w:val="20"/>
          <w:szCs w:val="20"/>
        </w:rPr>
        <w:t>)</w:t>
      </w:r>
      <w:r w:rsidR="00B031A1">
        <w:rPr>
          <w:rStyle w:val="Refdenotaalpie"/>
          <w:rFonts w:ascii="Times New Roman" w:hAnsi="Times New Roman" w:cs="Times New Roman"/>
          <w:b/>
          <w:sz w:val="20"/>
          <w:szCs w:val="20"/>
        </w:rPr>
        <w:footnoteReference w:id="5"/>
      </w:r>
    </w:p>
    <w:p w:rsidR="000501DE" w:rsidRDefault="00530148" w:rsidP="00530148">
      <w:pPr>
        <w:spacing w:line="240" w:lineRule="auto"/>
        <w:jc w:val="left"/>
        <w:rPr>
          <w:rFonts w:ascii="Times New Roman" w:hAnsi="Times New Roman" w:cs="Times New Roman"/>
          <w:sz w:val="24"/>
          <w:szCs w:val="24"/>
        </w:rPr>
      </w:pPr>
      <w:bookmarkStart w:id="0" w:name="_GoBack"/>
      <w:r>
        <w:rPr>
          <w:noProof/>
          <w:lang w:eastAsia="es-MX"/>
        </w:rPr>
        <w:drawing>
          <wp:inline distT="0" distB="0" distL="0" distR="0" wp14:anchorId="0F8FF8F2" wp14:editId="214E05A7">
            <wp:extent cx="5400675" cy="2742233"/>
            <wp:effectExtent l="38100" t="38100" r="66675" b="774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0501DE" w:rsidRPr="003D0D62" w:rsidRDefault="003D0D62" w:rsidP="00530148">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Fuente: </w:t>
      </w:r>
      <w:r w:rsidRPr="003D0D62">
        <w:rPr>
          <w:rFonts w:ascii="Times New Roman" w:hAnsi="Times New Roman" w:cs="Times New Roman"/>
          <w:sz w:val="20"/>
          <w:szCs w:val="20"/>
        </w:rPr>
        <w:t>www.sre.gob.mx/images/stories/dgpme/estadisticas/fallecidos_2004_2013.pdf (marzo de 2013)</w:t>
      </w:r>
    </w:p>
    <w:p w:rsidR="000501DE" w:rsidRDefault="000501DE" w:rsidP="005A7618">
      <w:pPr>
        <w:spacing w:line="360" w:lineRule="auto"/>
        <w:ind w:firstLine="708"/>
        <w:rPr>
          <w:rFonts w:ascii="Times New Roman" w:hAnsi="Times New Roman" w:cs="Times New Roman"/>
          <w:sz w:val="24"/>
          <w:szCs w:val="24"/>
        </w:rPr>
      </w:pPr>
    </w:p>
    <w:p w:rsidR="00D70091" w:rsidRDefault="00D70091" w:rsidP="00D70091">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Es muy común observar en los promocionales de la CPB y de ICE dos elementos claramente distinguibles, por un lado la descripción de la sofisticación de los equipos para la vigilancia desplegados a lo largo de la frontera, así como la preparación de los agentes encargados de ella, que rescatan de la muerte a los migrantes indocumentados encontrados en zonas desérticas.</w:t>
      </w:r>
    </w:p>
    <w:p w:rsidR="008E0017" w:rsidRDefault="008E0017" w:rsidP="008E0017">
      <w:pPr>
        <w:spacing w:line="360" w:lineRule="auto"/>
        <w:ind w:firstLine="708"/>
        <w:rPr>
          <w:rFonts w:ascii="Times New Roman" w:hAnsi="Times New Roman" w:cs="Times New Roman"/>
          <w:sz w:val="24"/>
          <w:szCs w:val="24"/>
        </w:rPr>
      </w:pPr>
      <w:r>
        <w:rPr>
          <w:rFonts w:ascii="Times New Roman" w:hAnsi="Times New Roman" w:cs="Times New Roman"/>
          <w:sz w:val="24"/>
          <w:szCs w:val="24"/>
        </w:rPr>
        <w:t>Entonces la pregunta es ¿están fallando los equipos y la preparación de los agentes en el área de Tucson? O ¿solamente se abandona la vigilancia en un lugar donde las condiciones medioambientales son la mejor barrera de entrada a la migración indocumentada?</w:t>
      </w:r>
    </w:p>
    <w:p w:rsidR="008E0017" w:rsidRDefault="008E0017" w:rsidP="008E0017">
      <w:pPr>
        <w:spacing w:line="360" w:lineRule="auto"/>
        <w:ind w:firstLine="708"/>
        <w:rPr>
          <w:rFonts w:ascii="Times New Roman" w:hAnsi="Times New Roman" w:cs="Times New Roman"/>
          <w:sz w:val="24"/>
          <w:szCs w:val="24"/>
        </w:rPr>
      </w:pPr>
      <w:r>
        <w:rPr>
          <w:rFonts w:ascii="Times New Roman" w:hAnsi="Times New Roman" w:cs="Times New Roman"/>
          <w:sz w:val="24"/>
          <w:szCs w:val="24"/>
        </w:rPr>
        <w:t>Por lo pronto</w:t>
      </w:r>
      <w:r w:rsidR="00D70091">
        <w:rPr>
          <w:rFonts w:ascii="Times New Roman" w:hAnsi="Times New Roman" w:cs="Times New Roman"/>
          <w:sz w:val="24"/>
          <w:szCs w:val="24"/>
        </w:rPr>
        <w:t>,</w:t>
      </w:r>
      <w:r>
        <w:rPr>
          <w:rFonts w:ascii="Times New Roman" w:hAnsi="Times New Roman" w:cs="Times New Roman"/>
          <w:sz w:val="24"/>
          <w:szCs w:val="24"/>
        </w:rPr>
        <w:t xml:space="preserve"> se está festinando el saldo neto cero de la migración</w:t>
      </w:r>
      <w:r w:rsidR="00D70091">
        <w:rPr>
          <w:rFonts w:ascii="Times New Roman" w:hAnsi="Times New Roman" w:cs="Times New Roman"/>
          <w:sz w:val="24"/>
          <w:szCs w:val="24"/>
        </w:rPr>
        <w:t xml:space="preserve">. Uno de los comentarios más </w:t>
      </w:r>
      <w:r>
        <w:rPr>
          <w:rFonts w:ascii="Times New Roman" w:hAnsi="Times New Roman" w:cs="Times New Roman"/>
          <w:sz w:val="24"/>
          <w:szCs w:val="24"/>
        </w:rPr>
        <w:t>desafortunado</w:t>
      </w:r>
      <w:r w:rsidR="00D70091">
        <w:rPr>
          <w:rFonts w:ascii="Times New Roman" w:hAnsi="Times New Roman" w:cs="Times New Roman"/>
          <w:sz w:val="24"/>
          <w:szCs w:val="24"/>
        </w:rPr>
        <w:t>s</w:t>
      </w:r>
      <w:r>
        <w:rPr>
          <w:rFonts w:ascii="Times New Roman" w:hAnsi="Times New Roman" w:cs="Times New Roman"/>
          <w:sz w:val="24"/>
          <w:szCs w:val="24"/>
        </w:rPr>
        <w:t xml:space="preserve"> </w:t>
      </w:r>
      <w:r w:rsidR="00D70091">
        <w:rPr>
          <w:rFonts w:ascii="Times New Roman" w:hAnsi="Times New Roman" w:cs="Times New Roman"/>
          <w:sz w:val="24"/>
          <w:szCs w:val="24"/>
        </w:rPr>
        <w:t xml:space="preserve">fue el expresado por el expresidente </w:t>
      </w:r>
      <w:r>
        <w:rPr>
          <w:rFonts w:ascii="Times New Roman" w:hAnsi="Times New Roman" w:cs="Times New Roman"/>
          <w:sz w:val="24"/>
          <w:szCs w:val="24"/>
        </w:rPr>
        <w:t>Felipe Calderón</w:t>
      </w:r>
      <w:r w:rsidR="00D70091">
        <w:rPr>
          <w:rFonts w:ascii="Times New Roman" w:hAnsi="Times New Roman" w:cs="Times New Roman"/>
          <w:sz w:val="24"/>
          <w:szCs w:val="24"/>
        </w:rPr>
        <w:t xml:space="preserve"> cuando, después de conocer el informe de Passel et al.</w:t>
      </w:r>
      <w:r>
        <w:rPr>
          <w:rFonts w:ascii="Times New Roman" w:hAnsi="Times New Roman" w:cs="Times New Roman"/>
          <w:sz w:val="24"/>
          <w:szCs w:val="24"/>
        </w:rPr>
        <w:t xml:space="preserve"> el martes 24 de abril de 2012, cuando dice que “gracias a las oportunidades de empleo, así como a la cobertura en salud y educación que hay en el país, </w:t>
      </w:r>
      <w:r w:rsidR="00D70091">
        <w:rPr>
          <w:rFonts w:ascii="Times New Roman" w:hAnsi="Times New Roman" w:cs="Times New Roman"/>
          <w:sz w:val="24"/>
          <w:szCs w:val="24"/>
        </w:rPr>
        <w:t>lo que lleva a los emigrantes a</w:t>
      </w:r>
      <w:r>
        <w:rPr>
          <w:rFonts w:ascii="Times New Roman" w:hAnsi="Times New Roman" w:cs="Times New Roman"/>
          <w:sz w:val="24"/>
          <w:szCs w:val="24"/>
        </w:rPr>
        <w:t xml:space="preserve"> considerar su retorno a México.” (</w:t>
      </w:r>
      <w:r w:rsidRPr="008E0017">
        <w:rPr>
          <w:rFonts w:ascii="Times New Roman" w:hAnsi="Times New Roman" w:cs="Times New Roman"/>
          <w:sz w:val="24"/>
          <w:szCs w:val="24"/>
        </w:rPr>
        <w:t>http://www.eluniversal.com.mx/notas/843239.html</w:t>
      </w:r>
      <w:r>
        <w:rPr>
          <w:rFonts w:ascii="Times New Roman" w:hAnsi="Times New Roman" w:cs="Times New Roman"/>
          <w:sz w:val="24"/>
          <w:szCs w:val="24"/>
        </w:rPr>
        <w:t>).</w:t>
      </w:r>
    </w:p>
    <w:p w:rsidR="000501DE" w:rsidRDefault="000501DE" w:rsidP="000E6D95">
      <w:pPr>
        <w:spacing w:line="360" w:lineRule="auto"/>
        <w:ind w:firstLine="708"/>
        <w:jc w:val="center"/>
        <w:rPr>
          <w:rFonts w:ascii="Times New Roman" w:hAnsi="Times New Roman" w:cs="Times New Roman"/>
          <w:sz w:val="24"/>
          <w:szCs w:val="24"/>
        </w:rPr>
      </w:pPr>
    </w:p>
    <w:p w:rsidR="000E6D95" w:rsidRPr="004217A5" w:rsidRDefault="000E6D95" w:rsidP="00D7009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Gráfica No. 5</w:t>
      </w:r>
    </w:p>
    <w:p w:rsidR="000E6D95" w:rsidRDefault="000E6D95" w:rsidP="00D7009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Porcentaje de m</w:t>
      </w:r>
      <w:r w:rsidRPr="004217A5">
        <w:rPr>
          <w:rFonts w:ascii="Times New Roman" w:hAnsi="Times New Roman" w:cs="Times New Roman"/>
          <w:b/>
          <w:sz w:val="20"/>
          <w:szCs w:val="20"/>
        </w:rPr>
        <w:t xml:space="preserve">igrantes </w:t>
      </w:r>
      <w:r w:rsidR="00D70091">
        <w:rPr>
          <w:rFonts w:ascii="Times New Roman" w:hAnsi="Times New Roman" w:cs="Times New Roman"/>
          <w:b/>
          <w:sz w:val="20"/>
          <w:szCs w:val="20"/>
        </w:rPr>
        <w:t xml:space="preserve">mexicanos </w:t>
      </w:r>
      <w:r w:rsidRPr="004217A5">
        <w:rPr>
          <w:rFonts w:ascii="Times New Roman" w:hAnsi="Times New Roman" w:cs="Times New Roman"/>
          <w:b/>
          <w:sz w:val="20"/>
          <w:szCs w:val="20"/>
        </w:rPr>
        <w:t xml:space="preserve">fallecidos </w:t>
      </w:r>
      <w:r>
        <w:rPr>
          <w:rFonts w:ascii="Times New Roman" w:hAnsi="Times New Roman" w:cs="Times New Roman"/>
          <w:b/>
          <w:sz w:val="20"/>
          <w:szCs w:val="20"/>
        </w:rPr>
        <w:t xml:space="preserve">en relación con </w:t>
      </w:r>
      <w:r w:rsidR="00D70091">
        <w:rPr>
          <w:rFonts w:ascii="Times New Roman" w:hAnsi="Times New Roman" w:cs="Times New Roman"/>
          <w:b/>
          <w:sz w:val="20"/>
          <w:szCs w:val="20"/>
        </w:rPr>
        <w:t>los</w:t>
      </w:r>
    </w:p>
    <w:p w:rsidR="000E6D95" w:rsidRDefault="000E6D95" w:rsidP="00D7009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migrantes </w:t>
      </w:r>
      <w:r w:rsidR="00D70091">
        <w:rPr>
          <w:rFonts w:ascii="Times New Roman" w:hAnsi="Times New Roman" w:cs="Times New Roman"/>
          <w:b/>
          <w:sz w:val="20"/>
          <w:szCs w:val="20"/>
        </w:rPr>
        <w:t xml:space="preserve">mexicanos </w:t>
      </w:r>
      <w:r>
        <w:rPr>
          <w:rFonts w:ascii="Times New Roman" w:hAnsi="Times New Roman" w:cs="Times New Roman"/>
          <w:b/>
          <w:sz w:val="20"/>
          <w:szCs w:val="20"/>
        </w:rPr>
        <w:t xml:space="preserve">detenidos por la CBP </w:t>
      </w:r>
      <w:r w:rsidRPr="004217A5">
        <w:rPr>
          <w:rFonts w:ascii="Times New Roman" w:hAnsi="Times New Roman" w:cs="Times New Roman"/>
          <w:b/>
          <w:sz w:val="20"/>
          <w:szCs w:val="20"/>
        </w:rPr>
        <w:t>(199</w:t>
      </w:r>
      <w:r>
        <w:rPr>
          <w:rFonts w:ascii="Times New Roman" w:hAnsi="Times New Roman" w:cs="Times New Roman"/>
          <w:b/>
          <w:sz w:val="20"/>
          <w:szCs w:val="20"/>
        </w:rPr>
        <w:t>8</w:t>
      </w:r>
      <w:r w:rsidR="00B031A1">
        <w:rPr>
          <w:rFonts w:ascii="Times New Roman" w:hAnsi="Times New Roman" w:cs="Times New Roman"/>
          <w:b/>
          <w:sz w:val="20"/>
          <w:szCs w:val="20"/>
        </w:rPr>
        <w:t>-</w:t>
      </w:r>
      <w:r w:rsidRPr="004217A5">
        <w:rPr>
          <w:rFonts w:ascii="Times New Roman" w:hAnsi="Times New Roman" w:cs="Times New Roman"/>
          <w:b/>
          <w:sz w:val="20"/>
          <w:szCs w:val="20"/>
        </w:rPr>
        <w:t>201</w:t>
      </w:r>
      <w:r>
        <w:rPr>
          <w:rFonts w:ascii="Times New Roman" w:hAnsi="Times New Roman" w:cs="Times New Roman"/>
          <w:b/>
          <w:sz w:val="20"/>
          <w:szCs w:val="20"/>
        </w:rPr>
        <w:t>2</w:t>
      </w:r>
      <w:r w:rsidRPr="004217A5">
        <w:rPr>
          <w:rFonts w:ascii="Times New Roman" w:hAnsi="Times New Roman" w:cs="Times New Roman"/>
          <w:b/>
          <w:sz w:val="20"/>
          <w:szCs w:val="20"/>
        </w:rPr>
        <w:t>)</w:t>
      </w:r>
    </w:p>
    <w:p w:rsidR="000501DE" w:rsidRDefault="00970486" w:rsidP="00D70091">
      <w:pPr>
        <w:spacing w:line="240" w:lineRule="auto"/>
        <w:ind w:firstLine="708"/>
        <w:jc w:val="center"/>
        <w:rPr>
          <w:rFonts w:ascii="Times New Roman" w:hAnsi="Times New Roman" w:cs="Times New Roman"/>
          <w:sz w:val="24"/>
          <w:szCs w:val="24"/>
        </w:rPr>
      </w:pPr>
      <w:r>
        <w:rPr>
          <w:noProof/>
          <w:lang w:eastAsia="es-MX"/>
        </w:rPr>
        <w:drawing>
          <wp:inline distT="0" distB="0" distL="0" distR="0" wp14:anchorId="170999D4" wp14:editId="665F10A3">
            <wp:extent cx="3718560" cy="2255520"/>
            <wp:effectExtent l="38100" t="38100" r="72390" b="6858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0091" w:rsidRPr="004217A5" w:rsidRDefault="00D70091" w:rsidP="00D70091">
      <w:pPr>
        <w:spacing w:line="240" w:lineRule="auto"/>
        <w:ind w:firstLine="708"/>
        <w:rPr>
          <w:rFonts w:ascii="Times New Roman" w:hAnsi="Times New Roman" w:cs="Times New Roman"/>
          <w:sz w:val="20"/>
          <w:szCs w:val="20"/>
          <w:lang w:val="es-ES"/>
        </w:rPr>
      </w:pPr>
      <w:r w:rsidRPr="004217A5">
        <w:rPr>
          <w:rFonts w:ascii="Times New Roman" w:hAnsi="Times New Roman" w:cs="Times New Roman"/>
          <w:sz w:val="20"/>
          <w:szCs w:val="20"/>
          <w:lang w:val="es-ES"/>
        </w:rPr>
        <w:t>Fuente: Elaboración propia con información de la</w:t>
      </w:r>
      <w:r>
        <w:rPr>
          <w:rFonts w:ascii="Times New Roman" w:hAnsi="Times New Roman" w:cs="Times New Roman"/>
          <w:sz w:val="20"/>
          <w:szCs w:val="20"/>
          <w:lang w:val="es-ES"/>
        </w:rPr>
        <w:t>s</w:t>
      </w:r>
      <w:r w:rsidRPr="004217A5">
        <w:rPr>
          <w:rFonts w:ascii="Times New Roman" w:hAnsi="Times New Roman" w:cs="Times New Roman"/>
          <w:sz w:val="20"/>
          <w:szCs w:val="20"/>
          <w:lang w:val="es-ES"/>
        </w:rPr>
        <w:t xml:space="preserve"> Tabla</w:t>
      </w:r>
      <w:r>
        <w:rPr>
          <w:rFonts w:ascii="Times New Roman" w:hAnsi="Times New Roman" w:cs="Times New Roman"/>
          <w:sz w:val="20"/>
          <w:szCs w:val="20"/>
          <w:lang w:val="es-ES"/>
        </w:rPr>
        <w:t>s</w:t>
      </w:r>
      <w:r w:rsidRPr="004217A5">
        <w:rPr>
          <w:rFonts w:ascii="Times New Roman" w:hAnsi="Times New Roman" w:cs="Times New Roman"/>
          <w:sz w:val="20"/>
          <w:szCs w:val="20"/>
          <w:lang w:val="es-ES"/>
        </w:rPr>
        <w:t xml:space="preserve"> No. 4</w:t>
      </w:r>
      <w:r>
        <w:rPr>
          <w:rFonts w:ascii="Times New Roman" w:hAnsi="Times New Roman" w:cs="Times New Roman"/>
          <w:sz w:val="20"/>
          <w:szCs w:val="20"/>
          <w:lang w:val="es-ES"/>
        </w:rPr>
        <w:t xml:space="preserve"> y 5</w:t>
      </w:r>
    </w:p>
    <w:p w:rsidR="00970486" w:rsidRPr="00D70091" w:rsidRDefault="00970486" w:rsidP="000E6D95">
      <w:pPr>
        <w:spacing w:line="360" w:lineRule="auto"/>
        <w:ind w:firstLine="708"/>
        <w:jc w:val="center"/>
        <w:rPr>
          <w:rFonts w:ascii="Times New Roman" w:hAnsi="Times New Roman" w:cs="Times New Roman"/>
          <w:sz w:val="24"/>
          <w:szCs w:val="24"/>
          <w:lang w:val="es-ES"/>
        </w:rPr>
      </w:pPr>
    </w:p>
    <w:p w:rsidR="00BE2876" w:rsidRDefault="00BE2876" w:rsidP="00B4299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La gráfica No. 5 nos muestra la proporción de fallecimientos de mexicanos que ocurre cuando intentan cruzar a Estados Unidos, relacionándolos con el volumen anual de detenciones realizadas por las autoridades migratorias de Estados Unidos. La relación es evidente y nos lleva a suponer que esta relación continuará creciendo en términos relativos, pero en términos absolutos se mantendrá en un promedio de una persona </w:t>
      </w:r>
      <w:r>
        <w:rPr>
          <w:rFonts w:ascii="Times New Roman" w:hAnsi="Times New Roman" w:cs="Times New Roman"/>
          <w:sz w:val="24"/>
          <w:szCs w:val="24"/>
        </w:rPr>
        <w:lastRenderedPageBreak/>
        <w:t>fallecida diariamente, a pesar de los saldos netos del flujo migratorio se vuelvan positivos, negativos o continúen en ceros.</w:t>
      </w:r>
    </w:p>
    <w:p w:rsidR="00BE2876" w:rsidRDefault="00BE2876" w:rsidP="00B42994">
      <w:pPr>
        <w:spacing w:line="360" w:lineRule="auto"/>
        <w:ind w:firstLine="708"/>
        <w:rPr>
          <w:rFonts w:ascii="Times New Roman" w:hAnsi="Times New Roman" w:cs="Times New Roman"/>
          <w:sz w:val="24"/>
          <w:szCs w:val="24"/>
        </w:rPr>
      </w:pPr>
      <w:r>
        <w:rPr>
          <w:rFonts w:ascii="Times New Roman" w:hAnsi="Times New Roman" w:cs="Times New Roman"/>
          <w:sz w:val="24"/>
          <w:szCs w:val="24"/>
        </w:rPr>
        <w:t>Desgraciadamente l</w:t>
      </w:r>
      <w:r w:rsidR="00DD2ED8" w:rsidRPr="00DD2ED8">
        <w:rPr>
          <w:rFonts w:ascii="Times New Roman" w:hAnsi="Times New Roman" w:cs="Times New Roman"/>
          <w:sz w:val="24"/>
          <w:szCs w:val="24"/>
        </w:rPr>
        <w:t xml:space="preserve">a información sobre las muertes relacionadas con la migración de personas sin documentos, se ha visto opacada –y como no, con más de 60,000 muertos de 2006 a la fecha, por la violencia desatada en el país a raíz de del inicio de la guerra contra el narcotráfico iniciada por el Gobierno Federal– </w:t>
      </w:r>
      <w:r>
        <w:rPr>
          <w:rFonts w:ascii="Times New Roman" w:hAnsi="Times New Roman" w:cs="Times New Roman"/>
          <w:sz w:val="24"/>
          <w:szCs w:val="24"/>
        </w:rPr>
        <w:t>y porque estos sucesos ocurren muy lejos de las zonas urbanas estadounidenses para que no ofenda la visión a sus ciudadanos.</w:t>
      </w:r>
    </w:p>
    <w:p w:rsidR="00D70091" w:rsidRDefault="00BE2876" w:rsidP="00BE2876">
      <w:pPr>
        <w:spacing w:line="360" w:lineRule="auto"/>
        <w:ind w:firstLine="708"/>
        <w:rPr>
          <w:rFonts w:ascii="Times New Roman" w:hAnsi="Times New Roman" w:cs="Times New Roman"/>
          <w:sz w:val="24"/>
          <w:szCs w:val="24"/>
        </w:rPr>
      </w:pPr>
      <w:r w:rsidRPr="00DD2ED8">
        <w:rPr>
          <w:rFonts w:ascii="Times New Roman" w:hAnsi="Times New Roman" w:cs="Times New Roman"/>
          <w:sz w:val="24"/>
          <w:szCs w:val="24"/>
        </w:rPr>
        <w:t>Sin</w:t>
      </w:r>
      <w:r w:rsidR="00DD2ED8" w:rsidRPr="00DD2ED8">
        <w:rPr>
          <w:rFonts w:ascii="Times New Roman" w:hAnsi="Times New Roman" w:cs="Times New Roman"/>
          <w:sz w:val="24"/>
          <w:szCs w:val="24"/>
        </w:rPr>
        <w:t xml:space="preserve"> embargo, el </w:t>
      </w:r>
      <w:r w:rsidR="00DD2ED8" w:rsidRPr="00DD2ED8">
        <w:rPr>
          <w:rFonts w:ascii="Times New Roman" w:hAnsi="Times New Roman" w:cs="Times New Roman"/>
          <w:i/>
          <w:sz w:val="24"/>
          <w:szCs w:val="24"/>
        </w:rPr>
        <w:t>quid</w:t>
      </w:r>
      <w:r w:rsidR="00DD2ED8" w:rsidRPr="00DD2ED8">
        <w:rPr>
          <w:rFonts w:ascii="Times New Roman" w:hAnsi="Times New Roman" w:cs="Times New Roman"/>
          <w:sz w:val="24"/>
          <w:szCs w:val="24"/>
        </w:rPr>
        <w:t xml:space="preserve"> del problema consiste en sa</w:t>
      </w:r>
      <w:r w:rsidR="00B42994">
        <w:rPr>
          <w:rFonts w:ascii="Times New Roman" w:hAnsi="Times New Roman" w:cs="Times New Roman"/>
          <w:sz w:val="24"/>
          <w:szCs w:val="24"/>
        </w:rPr>
        <w:t xml:space="preserve">ber </w:t>
      </w:r>
      <w:r w:rsidR="00DD2ED8" w:rsidRPr="00DD2ED8">
        <w:rPr>
          <w:rFonts w:ascii="Times New Roman" w:hAnsi="Times New Roman" w:cs="Times New Roman"/>
          <w:sz w:val="24"/>
          <w:szCs w:val="24"/>
        </w:rPr>
        <w:t>cuál será el futuro del proceso migratori</w:t>
      </w:r>
      <w:r w:rsidR="00B42994">
        <w:rPr>
          <w:rFonts w:ascii="Times New Roman" w:hAnsi="Times New Roman" w:cs="Times New Roman"/>
          <w:sz w:val="24"/>
          <w:szCs w:val="24"/>
        </w:rPr>
        <w:t>o entre México y Estados Unidos.</w:t>
      </w:r>
      <w:r>
        <w:rPr>
          <w:rFonts w:ascii="Times New Roman" w:hAnsi="Times New Roman" w:cs="Times New Roman"/>
          <w:sz w:val="24"/>
          <w:szCs w:val="24"/>
        </w:rPr>
        <w:t xml:space="preserve"> </w:t>
      </w:r>
      <w:r w:rsidR="00D70091">
        <w:rPr>
          <w:rFonts w:ascii="Times New Roman" w:hAnsi="Times New Roman" w:cs="Times New Roman"/>
          <w:sz w:val="24"/>
          <w:szCs w:val="24"/>
        </w:rPr>
        <w:t>La conclusión es que un flujo migratorio reducido no significa que disminuye el número de nacionales muertos en el proceso de ingresar a Estados Unidos, sino que proporcionalmente, en relación con las estadísticas de las detenciones, se está incrementando a ritmos acelerados.</w:t>
      </w:r>
      <w:r>
        <w:rPr>
          <w:rFonts w:ascii="Times New Roman" w:hAnsi="Times New Roman" w:cs="Times New Roman"/>
          <w:sz w:val="24"/>
          <w:szCs w:val="24"/>
        </w:rPr>
        <w:t xml:space="preserve"> </w:t>
      </w:r>
    </w:p>
    <w:p w:rsidR="00DD2ED8" w:rsidRPr="00DD2ED8" w:rsidRDefault="00DD2ED8" w:rsidP="006C0DE8">
      <w:pPr>
        <w:spacing w:line="360" w:lineRule="auto"/>
        <w:rPr>
          <w:rFonts w:ascii="Times New Roman" w:hAnsi="Times New Roman" w:cs="Times New Roman"/>
          <w:sz w:val="24"/>
          <w:szCs w:val="24"/>
        </w:rPr>
      </w:pPr>
    </w:p>
    <w:p w:rsidR="001E792E" w:rsidRPr="00A14764" w:rsidRDefault="001E792E" w:rsidP="00E66CEB">
      <w:pPr>
        <w:rPr>
          <w:rFonts w:ascii="Times New Roman" w:hAnsi="Times New Roman" w:cs="Times New Roman"/>
          <w:b/>
          <w:spacing w:val="-3"/>
          <w:sz w:val="24"/>
          <w:szCs w:val="24"/>
        </w:rPr>
      </w:pPr>
      <w:r w:rsidRPr="00A14764">
        <w:rPr>
          <w:rFonts w:ascii="Times New Roman" w:hAnsi="Times New Roman" w:cs="Times New Roman"/>
          <w:b/>
          <w:spacing w:val="-3"/>
          <w:sz w:val="24"/>
          <w:szCs w:val="24"/>
        </w:rPr>
        <w:t>BIBLIOGRAFÍA:</w:t>
      </w:r>
    </w:p>
    <w:p w:rsidR="001E792E" w:rsidRPr="00107A62" w:rsidRDefault="001E792E" w:rsidP="00E66CEB">
      <w:pPr>
        <w:rPr>
          <w:rFonts w:ascii="Times New Roman" w:hAnsi="Times New Roman" w:cs="Times New Roman"/>
          <w:b/>
          <w:sz w:val="24"/>
          <w:szCs w:val="24"/>
        </w:rPr>
      </w:pPr>
    </w:p>
    <w:p w:rsidR="001E792E" w:rsidRPr="006F3D0B" w:rsidRDefault="001E792E" w:rsidP="00E66CEB">
      <w:pPr>
        <w:numPr>
          <w:ilvl w:val="0"/>
          <w:numId w:val="6"/>
        </w:numPr>
        <w:rPr>
          <w:rFonts w:ascii="Times New Roman" w:hAnsi="Times New Roman" w:cs="Times New Roman"/>
        </w:rPr>
      </w:pPr>
      <w:r w:rsidRPr="006F3D0B">
        <w:rPr>
          <w:rFonts w:ascii="Times New Roman" w:hAnsi="Times New Roman" w:cs="Times New Roman"/>
          <w:b/>
          <w:snapToGrid w:val="0"/>
        </w:rPr>
        <w:t>Cornelius, Wayne (2001).</w:t>
      </w:r>
      <w:r w:rsidRPr="006F3D0B">
        <w:rPr>
          <w:rFonts w:ascii="Times New Roman" w:hAnsi="Times New Roman" w:cs="Times New Roman"/>
          <w:snapToGrid w:val="0"/>
        </w:rPr>
        <w:t xml:space="preserve"> "Muerte en la frontera. La eficacia y las consecuencias "involuntarias" de la política estadounidense de control de la inmigración, 1993-2000”. Revista Este País, No. 119, febrero.</w:t>
      </w:r>
    </w:p>
    <w:p w:rsidR="000F3BDE" w:rsidRPr="006F3D0B" w:rsidRDefault="000F3BDE" w:rsidP="00E66CEB">
      <w:pPr>
        <w:numPr>
          <w:ilvl w:val="0"/>
          <w:numId w:val="6"/>
        </w:numPr>
        <w:rPr>
          <w:rFonts w:ascii="Times New Roman" w:hAnsi="Times New Roman" w:cs="Times New Roman"/>
        </w:rPr>
      </w:pPr>
      <w:r w:rsidRPr="006F3D0B">
        <w:rPr>
          <w:rFonts w:ascii="Times New Roman" w:hAnsi="Times New Roman" w:cs="Times New Roman"/>
          <w:b/>
          <w:snapToGrid w:val="0"/>
        </w:rPr>
        <w:t>Consejo nacional de Población (2010)</w:t>
      </w:r>
      <w:r w:rsidRPr="006F3D0B">
        <w:rPr>
          <w:rFonts w:ascii="Times New Roman" w:hAnsi="Times New Roman" w:cs="Times New Roman"/>
        </w:rPr>
        <w:t>. “Índice de Intensidad migratoria” www.conapo.gob.mx/swb/CONAPO/Indices_de_intensidad_migratoria_Mexico-Estados_Unidos_2010  (septiembre, 2012)</w:t>
      </w:r>
    </w:p>
    <w:p w:rsidR="001E792E" w:rsidRPr="006F3D0B" w:rsidRDefault="001E792E" w:rsidP="00E66CEB">
      <w:pPr>
        <w:numPr>
          <w:ilvl w:val="0"/>
          <w:numId w:val="6"/>
        </w:numPr>
        <w:rPr>
          <w:rFonts w:ascii="Times New Roman" w:hAnsi="Times New Roman" w:cs="Times New Roman"/>
          <w:spacing w:val="-3"/>
        </w:rPr>
      </w:pPr>
      <w:r w:rsidRPr="006F3D0B">
        <w:rPr>
          <w:rFonts w:ascii="Times New Roman" w:hAnsi="Times New Roman" w:cs="Times New Roman"/>
          <w:b/>
          <w:spacing w:val="-3"/>
        </w:rPr>
        <w:t>Cortés, Mario (2004).</w:t>
      </w:r>
      <w:r w:rsidRPr="006F3D0B">
        <w:rPr>
          <w:rFonts w:ascii="Times New Roman" w:hAnsi="Times New Roman" w:cs="Times New Roman"/>
          <w:spacing w:val="-3"/>
        </w:rPr>
        <w:t xml:space="preserve"> “</w:t>
      </w:r>
      <w:r w:rsidRPr="006F3D0B">
        <w:rPr>
          <w:rFonts w:ascii="Times New Roman" w:hAnsi="Times New Roman" w:cs="Times New Roman"/>
          <w:bCs/>
          <w:spacing w:val="-3"/>
        </w:rPr>
        <w:t>Riesgos asociados con el flujo migratorio mexicano y su relación con las políticas migratorias de México y Estados Unidos</w:t>
      </w:r>
      <w:r w:rsidRPr="006F3D0B">
        <w:rPr>
          <w:rFonts w:ascii="Times New Roman" w:hAnsi="Times New Roman" w:cs="Times New Roman"/>
          <w:spacing w:val="-3"/>
        </w:rPr>
        <w:t>”. Tesis para obtener el grado de Doctor en Ciencias Sociales. El Colegio de la Frontera Norte, Tijuana, BC. abril 2004.</w:t>
      </w:r>
    </w:p>
    <w:p w:rsidR="001E792E" w:rsidRPr="006F3D0B" w:rsidRDefault="001E792E" w:rsidP="00E66CEB">
      <w:pPr>
        <w:numPr>
          <w:ilvl w:val="0"/>
          <w:numId w:val="6"/>
        </w:numPr>
        <w:rPr>
          <w:rFonts w:ascii="Times New Roman" w:hAnsi="Times New Roman" w:cs="Times New Roman"/>
          <w:spacing w:val="-3"/>
        </w:rPr>
      </w:pPr>
      <w:r w:rsidRPr="006F3D0B">
        <w:rPr>
          <w:rFonts w:ascii="Times New Roman" w:hAnsi="Times New Roman" w:cs="Times New Roman"/>
          <w:b/>
          <w:spacing w:val="-3"/>
        </w:rPr>
        <w:t>Dirección General de Protección y Asuntos Consulares (SRE).</w:t>
      </w:r>
      <w:r w:rsidRPr="006F3D0B">
        <w:rPr>
          <w:rFonts w:ascii="Times New Roman" w:hAnsi="Times New Roman" w:cs="Times New Roman"/>
          <w:spacing w:val="-3"/>
        </w:rPr>
        <w:t xml:space="preserve"> </w:t>
      </w:r>
      <w:r w:rsidRPr="006F3D0B">
        <w:rPr>
          <w:rFonts w:ascii="Times New Roman" w:hAnsi="Times New Roman" w:cs="Times New Roman"/>
          <w:b/>
          <w:spacing w:val="-3"/>
        </w:rPr>
        <w:t>(2008).</w:t>
      </w:r>
      <w:r w:rsidRPr="006F3D0B">
        <w:rPr>
          <w:rFonts w:ascii="Times New Roman" w:hAnsi="Times New Roman" w:cs="Times New Roman"/>
          <w:spacing w:val="-3"/>
        </w:rPr>
        <w:t xml:space="preserve"> “Informe de actividades de la DGPAC de septiembre de 2007 a diciembre de 2008. </w:t>
      </w:r>
    </w:p>
    <w:p w:rsidR="000F3BDE" w:rsidRPr="006F3D0B" w:rsidRDefault="001E792E" w:rsidP="000F3BDE">
      <w:pPr>
        <w:numPr>
          <w:ilvl w:val="0"/>
          <w:numId w:val="6"/>
        </w:numPr>
        <w:rPr>
          <w:rFonts w:ascii="Times New Roman" w:hAnsi="Times New Roman" w:cs="Times New Roman"/>
          <w:spacing w:val="-3"/>
          <w:lang w:val="en-US"/>
        </w:rPr>
      </w:pPr>
      <w:r w:rsidRPr="006F3D0B">
        <w:rPr>
          <w:rFonts w:ascii="Times New Roman" w:hAnsi="Times New Roman" w:cs="Times New Roman"/>
          <w:b/>
          <w:snapToGrid w:val="0"/>
        </w:rPr>
        <w:t>Eschbach, Karl;</w:t>
      </w:r>
      <w:r w:rsidRPr="006F3D0B">
        <w:rPr>
          <w:rFonts w:ascii="Times New Roman" w:hAnsi="Times New Roman" w:cs="Times New Roman"/>
          <w:b/>
          <w:spacing w:val="-3"/>
        </w:rPr>
        <w:t xml:space="preserve"> Jacqueline Hagan; Néstor Rodríguez; Rubén Hernández y Stanley Bailey (1999).</w:t>
      </w:r>
      <w:r w:rsidRPr="006F3D0B">
        <w:rPr>
          <w:rFonts w:ascii="Times New Roman" w:hAnsi="Times New Roman" w:cs="Times New Roman"/>
          <w:spacing w:val="-3"/>
        </w:rPr>
        <w:t xml:space="preserve"> </w:t>
      </w:r>
      <w:r w:rsidRPr="006F3D0B">
        <w:rPr>
          <w:rFonts w:ascii="Times New Roman" w:hAnsi="Times New Roman" w:cs="Times New Roman"/>
          <w:spacing w:val="-3"/>
          <w:lang w:val="en-US"/>
        </w:rPr>
        <w:t>“Death at the border”. International Migration Review, Volume XXXIII, number 2, summer.</w:t>
      </w:r>
    </w:p>
    <w:p w:rsidR="000F3BDE" w:rsidRPr="006F3D0B" w:rsidRDefault="001E792E" w:rsidP="000F3BDE">
      <w:pPr>
        <w:numPr>
          <w:ilvl w:val="0"/>
          <w:numId w:val="6"/>
        </w:numPr>
        <w:rPr>
          <w:rFonts w:ascii="Times New Roman" w:hAnsi="Times New Roman" w:cs="Times New Roman"/>
          <w:spacing w:val="-3"/>
          <w:lang w:val="en-US"/>
        </w:rPr>
      </w:pPr>
      <w:r w:rsidRPr="006F3D0B">
        <w:rPr>
          <w:rFonts w:ascii="Times New Roman" w:hAnsi="Times New Roman" w:cs="Times New Roman"/>
          <w:b/>
          <w:snapToGrid w:val="0"/>
          <w:lang w:val="en-US"/>
        </w:rPr>
        <w:t>Office of Immigration Statistics (20</w:t>
      </w:r>
      <w:r w:rsidR="00BE2876" w:rsidRPr="006F3D0B">
        <w:rPr>
          <w:rFonts w:ascii="Times New Roman" w:hAnsi="Times New Roman" w:cs="Times New Roman"/>
          <w:b/>
          <w:snapToGrid w:val="0"/>
          <w:lang w:val="en-US"/>
        </w:rPr>
        <w:t>1</w:t>
      </w:r>
      <w:r w:rsidRPr="006F3D0B">
        <w:rPr>
          <w:rFonts w:ascii="Times New Roman" w:hAnsi="Times New Roman" w:cs="Times New Roman"/>
          <w:b/>
          <w:snapToGrid w:val="0"/>
          <w:lang w:val="en-US"/>
        </w:rPr>
        <w:t>0).</w:t>
      </w:r>
      <w:r w:rsidR="000F3BDE" w:rsidRPr="006F3D0B">
        <w:rPr>
          <w:rFonts w:ascii="Times New Roman" w:hAnsi="Times New Roman" w:cs="Times New Roman"/>
          <w:b/>
          <w:snapToGrid w:val="0"/>
          <w:lang w:val="en-US"/>
        </w:rPr>
        <w:t xml:space="preserve"> </w:t>
      </w:r>
      <w:r w:rsidR="000F3BDE" w:rsidRPr="006F3D0B">
        <w:rPr>
          <w:rFonts w:ascii="Times New Roman" w:hAnsi="Times New Roman" w:cs="Times New Roman"/>
          <w:snapToGrid w:val="0"/>
          <w:lang w:val="en-US"/>
        </w:rPr>
        <w:t>“2010 Yearbook of Immigration Statistics”</w:t>
      </w:r>
    </w:p>
    <w:p w:rsidR="001E792E" w:rsidRPr="006F3D0B" w:rsidRDefault="000F3BDE" w:rsidP="000F3BDE">
      <w:pPr>
        <w:ind w:left="360"/>
        <w:rPr>
          <w:rFonts w:ascii="Times New Roman" w:hAnsi="Times New Roman" w:cs="Times New Roman"/>
          <w:lang w:val="es-ES"/>
        </w:rPr>
      </w:pPr>
      <w:r w:rsidRPr="006F3D0B">
        <w:rPr>
          <w:rFonts w:ascii="Times New Roman" w:hAnsi="Times New Roman" w:cs="Times New Roman"/>
        </w:rPr>
        <w:t xml:space="preserve">www.dhs.gov/xlibrary/assets/statistics/yearbook/2010/ois_yb_2010.pdf  </w:t>
      </w:r>
      <w:r w:rsidRPr="006F3D0B">
        <w:rPr>
          <w:rFonts w:ascii="Times New Roman" w:hAnsi="Times New Roman" w:cs="Times New Roman"/>
          <w:lang w:val="es-ES"/>
        </w:rPr>
        <w:t>(Septiembre 2012)</w:t>
      </w:r>
    </w:p>
    <w:p w:rsidR="000F3BDE" w:rsidRPr="006F3D0B" w:rsidRDefault="000F3BDE" w:rsidP="000F3BDE">
      <w:pPr>
        <w:numPr>
          <w:ilvl w:val="0"/>
          <w:numId w:val="6"/>
        </w:numPr>
        <w:rPr>
          <w:rFonts w:ascii="Times New Roman" w:hAnsi="Times New Roman" w:cs="Times New Roman"/>
          <w:spacing w:val="-3"/>
          <w:lang w:val="en-US"/>
        </w:rPr>
      </w:pPr>
      <w:r w:rsidRPr="006F3D0B">
        <w:rPr>
          <w:rFonts w:ascii="Times New Roman" w:hAnsi="Times New Roman" w:cs="Times New Roman"/>
          <w:b/>
          <w:snapToGrid w:val="0"/>
          <w:lang w:val="en-US"/>
        </w:rPr>
        <w:t xml:space="preserve">Office of Immigration Statistics (2011). </w:t>
      </w:r>
      <w:r w:rsidRPr="006F3D0B">
        <w:rPr>
          <w:rFonts w:ascii="Times New Roman" w:hAnsi="Times New Roman" w:cs="Times New Roman"/>
          <w:snapToGrid w:val="0"/>
          <w:lang w:val="en-US"/>
        </w:rPr>
        <w:t>“2011 Yearbook of Immigration Statistics”</w:t>
      </w:r>
    </w:p>
    <w:p w:rsidR="000F3BDE" w:rsidRPr="006F3D0B" w:rsidRDefault="000F3BDE" w:rsidP="000F3BDE">
      <w:pPr>
        <w:ind w:left="360"/>
        <w:rPr>
          <w:rFonts w:ascii="Times New Roman" w:hAnsi="Times New Roman" w:cs="Times New Roman"/>
          <w:snapToGrid w:val="0"/>
        </w:rPr>
      </w:pPr>
      <w:r w:rsidRPr="006F3D0B">
        <w:rPr>
          <w:rFonts w:ascii="Times New Roman" w:hAnsi="Times New Roman" w:cs="Times New Roman"/>
        </w:rPr>
        <w:t>www.dhs.gov/sites/default/files/publications/immigration-statistics/enforcement_ar_2011.pdf   (Septiembre 2012)</w:t>
      </w:r>
    </w:p>
    <w:p w:rsidR="006F3D0B" w:rsidRPr="006F3D0B" w:rsidRDefault="006F3D0B" w:rsidP="006F3D0B">
      <w:pPr>
        <w:numPr>
          <w:ilvl w:val="0"/>
          <w:numId w:val="6"/>
        </w:numPr>
        <w:rPr>
          <w:rFonts w:ascii="Times New Roman" w:hAnsi="Times New Roman" w:cs="Times New Roman"/>
          <w:snapToGrid w:val="0"/>
          <w:lang w:val="en-US"/>
        </w:rPr>
      </w:pPr>
      <w:r w:rsidRPr="006F3D0B">
        <w:rPr>
          <w:rFonts w:ascii="Times New Roman" w:hAnsi="Times New Roman" w:cs="Times New Roman"/>
          <w:b/>
          <w:snapToGrid w:val="0"/>
        </w:rPr>
        <w:t xml:space="preserve">Passel, D´Vera Cohn y González Barrera. </w:t>
      </w:r>
      <w:r w:rsidRPr="005421BA">
        <w:rPr>
          <w:rFonts w:ascii="Times New Roman" w:hAnsi="Times New Roman" w:cs="Times New Roman"/>
          <w:b/>
          <w:snapToGrid w:val="0"/>
          <w:lang w:val="en-US"/>
        </w:rPr>
        <w:t>(2012</w:t>
      </w:r>
      <w:r w:rsidRPr="005421BA">
        <w:rPr>
          <w:rFonts w:ascii="Times New Roman" w:hAnsi="Times New Roman" w:cs="Times New Roman"/>
          <w:snapToGrid w:val="0"/>
          <w:lang w:val="en-US"/>
        </w:rPr>
        <w:t xml:space="preserve">). </w:t>
      </w:r>
      <w:r w:rsidRPr="006F3D0B">
        <w:rPr>
          <w:rFonts w:ascii="Times New Roman" w:hAnsi="Times New Roman" w:cs="Times New Roman"/>
          <w:snapToGrid w:val="0"/>
          <w:lang w:val="en-US"/>
        </w:rPr>
        <w:t>“Net migration from Mexico falls to zero and perhaps less”</w:t>
      </w:r>
      <w:r w:rsidRPr="006F3D0B">
        <w:rPr>
          <w:lang w:val="en-US"/>
        </w:rPr>
        <w:t xml:space="preserve"> </w:t>
      </w:r>
      <w:r w:rsidRPr="006F3D0B">
        <w:rPr>
          <w:rFonts w:ascii="Times New Roman" w:hAnsi="Times New Roman" w:cs="Times New Roman"/>
          <w:snapToGrid w:val="0"/>
          <w:lang w:val="en-US"/>
        </w:rPr>
        <w:t>www.pewhispanic.org/2012/04/23/net-migration-from-mexico-falls-to-zero-and-perhaps-less/  (julio, 2011).</w:t>
      </w:r>
    </w:p>
    <w:p w:rsidR="001E792E" w:rsidRPr="006F3D0B" w:rsidRDefault="001E792E" w:rsidP="00E66CEB">
      <w:pPr>
        <w:numPr>
          <w:ilvl w:val="0"/>
          <w:numId w:val="6"/>
        </w:numPr>
        <w:rPr>
          <w:rFonts w:ascii="Times New Roman" w:hAnsi="Times New Roman" w:cs="Times New Roman"/>
          <w:snapToGrid w:val="0"/>
        </w:rPr>
      </w:pPr>
      <w:r w:rsidRPr="006F3D0B">
        <w:rPr>
          <w:rFonts w:ascii="Times New Roman" w:hAnsi="Times New Roman" w:cs="Times New Roman"/>
          <w:b/>
          <w:snapToGrid w:val="0"/>
          <w:lang w:val="en-US"/>
        </w:rPr>
        <w:t xml:space="preserve">U. S. Border Patrol (1994). </w:t>
      </w:r>
      <w:r w:rsidRPr="006F3D0B">
        <w:rPr>
          <w:rFonts w:ascii="Times New Roman" w:hAnsi="Times New Roman" w:cs="Times New Roman"/>
          <w:i/>
          <w:snapToGrid w:val="0"/>
          <w:lang w:val="en-US"/>
        </w:rPr>
        <w:t xml:space="preserve">Border Patrol Strategic Plan 1994 and Beyond. </w:t>
      </w:r>
      <w:r w:rsidRPr="006F3D0B">
        <w:rPr>
          <w:rFonts w:ascii="Times New Roman" w:hAnsi="Times New Roman" w:cs="Times New Roman"/>
          <w:i/>
          <w:snapToGrid w:val="0"/>
        </w:rPr>
        <w:t>National Strategy.</w:t>
      </w:r>
      <w:r w:rsidRPr="006F3D0B">
        <w:rPr>
          <w:rFonts w:ascii="Times New Roman" w:hAnsi="Times New Roman" w:cs="Times New Roman"/>
          <w:snapToGrid w:val="0"/>
        </w:rPr>
        <w:t xml:space="preserve"> Documento interno aprobado por la Comisionada Doris Meissner agosto 8, 1994.</w:t>
      </w:r>
    </w:p>
    <w:p w:rsidR="001E792E" w:rsidRPr="006F3D0B" w:rsidRDefault="001E792E" w:rsidP="00E66CEB">
      <w:pPr>
        <w:numPr>
          <w:ilvl w:val="0"/>
          <w:numId w:val="6"/>
        </w:numPr>
        <w:rPr>
          <w:rFonts w:ascii="Times New Roman" w:hAnsi="Times New Roman" w:cs="Times New Roman"/>
          <w:spacing w:val="-3"/>
        </w:rPr>
      </w:pPr>
      <w:r w:rsidRPr="006F3D0B">
        <w:rPr>
          <w:rFonts w:ascii="Times New Roman" w:hAnsi="Times New Roman" w:cs="Times New Roman"/>
          <w:b/>
          <w:snapToGrid w:val="0"/>
        </w:rPr>
        <w:t xml:space="preserve">Smith, Claudia (2001). </w:t>
      </w:r>
      <w:r w:rsidRPr="006F3D0B">
        <w:rPr>
          <w:rFonts w:ascii="Times New Roman" w:hAnsi="Times New Roman" w:cs="Times New Roman"/>
          <w:bCs/>
          <w:snapToGrid w:val="0"/>
        </w:rPr>
        <w:t xml:space="preserve">“Migrantes en peligro mortal. Lo único que ha cambiado es la cantidad de muertos.” En </w:t>
      </w:r>
      <w:r w:rsidRPr="006F3D0B">
        <w:rPr>
          <w:rFonts w:ascii="Times New Roman" w:hAnsi="Times New Roman" w:cs="Times New Roman"/>
          <w:bCs/>
          <w:i/>
          <w:iCs/>
          <w:snapToGrid w:val="0"/>
        </w:rPr>
        <w:t>Los rostros de la violencia.</w:t>
      </w:r>
      <w:r w:rsidRPr="006F3D0B">
        <w:rPr>
          <w:rFonts w:ascii="Times New Roman" w:hAnsi="Times New Roman" w:cs="Times New Roman"/>
          <w:bCs/>
          <w:snapToGrid w:val="0"/>
        </w:rPr>
        <w:t xml:space="preserve"> El Colegio de la Frontera Norte.</w:t>
      </w:r>
    </w:p>
    <w:p w:rsidR="001E792E" w:rsidRPr="004C7721" w:rsidRDefault="006F3D0B" w:rsidP="006F3D0B">
      <w:pPr>
        <w:numPr>
          <w:ilvl w:val="0"/>
          <w:numId w:val="6"/>
        </w:numPr>
        <w:rPr>
          <w:rFonts w:ascii="Times New Roman" w:hAnsi="Times New Roman" w:cs="Times New Roman"/>
          <w:spacing w:val="-3"/>
        </w:rPr>
      </w:pPr>
      <w:r w:rsidRPr="005421BA">
        <w:rPr>
          <w:rFonts w:ascii="Times New Roman" w:hAnsi="Times New Roman" w:cs="Times New Roman"/>
          <w:b/>
          <w:lang w:val="en-US"/>
        </w:rPr>
        <w:lastRenderedPageBreak/>
        <w:t>The New York Times. Americas (2011).</w:t>
      </w:r>
      <w:r w:rsidRPr="005421BA">
        <w:rPr>
          <w:rFonts w:ascii="Times New Roman" w:hAnsi="Times New Roman" w:cs="Times New Roman"/>
          <w:lang w:val="en-US"/>
        </w:rPr>
        <w:t xml:space="preserve"> </w:t>
      </w:r>
      <w:r w:rsidRPr="006F3D0B">
        <w:rPr>
          <w:rFonts w:ascii="Times New Roman" w:hAnsi="Times New Roman" w:cs="Times New Roman"/>
        </w:rPr>
        <w:t>“Cambios en México reducen inmigración ilegal a Estados Unidos” www.nytimes.com/2011/07/07/world/americas/immigration-en-espanol.html?_r=1&amp;ref=immigrationandemigration  (julio, 2011).</w:t>
      </w:r>
    </w:p>
    <w:p w:rsidR="004C7721" w:rsidRPr="004C7721" w:rsidRDefault="004C7721" w:rsidP="004C7721">
      <w:pPr>
        <w:numPr>
          <w:ilvl w:val="0"/>
          <w:numId w:val="6"/>
        </w:numPr>
        <w:rPr>
          <w:rFonts w:ascii="Times New Roman" w:hAnsi="Times New Roman" w:cs="Times New Roman"/>
          <w:spacing w:val="-3"/>
          <w:lang w:val="en-US"/>
        </w:rPr>
      </w:pPr>
      <w:r w:rsidRPr="004C7721">
        <w:rPr>
          <w:rFonts w:ascii="Times New Roman" w:hAnsi="Times New Roman" w:cs="Times New Roman"/>
          <w:b/>
          <w:spacing w:val="-3"/>
          <w:lang w:val="en-US"/>
        </w:rPr>
        <w:t>Warren, Robert and John Robert Warren (2013).</w:t>
      </w:r>
      <w:r w:rsidRPr="004C7721">
        <w:rPr>
          <w:rFonts w:ascii="Times New Roman" w:hAnsi="Times New Roman" w:cs="Times New Roman"/>
          <w:spacing w:val="-3"/>
          <w:lang w:val="en-US"/>
        </w:rPr>
        <w:t xml:space="preserve"> </w:t>
      </w:r>
      <w:r>
        <w:rPr>
          <w:rFonts w:ascii="Times New Roman" w:hAnsi="Times New Roman" w:cs="Times New Roman"/>
          <w:spacing w:val="-3"/>
          <w:lang w:val="en-US"/>
        </w:rPr>
        <w:t>“</w:t>
      </w:r>
      <w:r w:rsidRPr="004C7721">
        <w:rPr>
          <w:rFonts w:ascii="Times New Roman" w:hAnsi="Times New Roman" w:cs="Times New Roman"/>
          <w:spacing w:val="-3"/>
          <w:lang w:val="en-US"/>
        </w:rPr>
        <w:t>Unauthorized Immigration to the United States: Annual Estimates and Components of Change, by State, 1990 to 2010</w:t>
      </w:r>
      <w:r>
        <w:rPr>
          <w:rFonts w:ascii="Times New Roman" w:hAnsi="Times New Roman" w:cs="Times New Roman"/>
          <w:spacing w:val="-3"/>
          <w:lang w:val="en-US"/>
        </w:rPr>
        <w:t xml:space="preserve">”. </w:t>
      </w:r>
      <w:r w:rsidRPr="004C7721">
        <w:rPr>
          <w:rFonts w:ascii="Times New Roman" w:hAnsi="Times New Roman" w:cs="Times New Roman"/>
          <w:spacing w:val="-3"/>
          <w:lang w:val="en-US"/>
        </w:rPr>
        <w:t>IMR Volume 0 Number 0 (Spring 2013):1–34</w:t>
      </w:r>
      <w:r>
        <w:rPr>
          <w:rFonts w:ascii="Times New Roman" w:hAnsi="Times New Roman" w:cs="Times New Roman"/>
          <w:spacing w:val="-3"/>
          <w:lang w:val="en-US"/>
        </w:rPr>
        <w:t xml:space="preserve"> </w:t>
      </w:r>
      <w:r w:rsidRPr="004C7721">
        <w:rPr>
          <w:rFonts w:ascii="Times New Roman" w:hAnsi="Times New Roman" w:cs="Times New Roman"/>
          <w:spacing w:val="-3"/>
          <w:lang w:val="en-US"/>
        </w:rPr>
        <w:t>Center for Migration Studies of New York</w:t>
      </w:r>
      <w:r>
        <w:rPr>
          <w:rFonts w:ascii="Times New Roman" w:hAnsi="Times New Roman" w:cs="Times New Roman"/>
          <w:spacing w:val="-3"/>
          <w:lang w:val="en-US"/>
        </w:rPr>
        <w:t>.</w:t>
      </w:r>
    </w:p>
    <w:p w:rsidR="001E792E" w:rsidRPr="004C7721" w:rsidRDefault="001E792E" w:rsidP="00E66CEB">
      <w:pPr>
        <w:rPr>
          <w:rFonts w:ascii="Times New Roman" w:hAnsi="Times New Roman" w:cs="Times New Roman"/>
          <w:snapToGrid w:val="0"/>
          <w:lang w:val="en-US"/>
        </w:rPr>
      </w:pPr>
    </w:p>
    <w:p w:rsidR="00FF5DD7" w:rsidRPr="004C7721" w:rsidRDefault="00FF5DD7">
      <w:pPr>
        <w:rPr>
          <w:rFonts w:ascii="Times New Roman" w:hAnsi="Times New Roman" w:cs="Times New Roman"/>
          <w:lang w:val="en-US"/>
        </w:rPr>
      </w:pPr>
    </w:p>
    <w:sectPr w:rsidR="00FF5DD7" w:rsidRPr="004C7721" w:rsidSect="00D950C0">
      <w:headerReference w:type="default" r:id="rId13"/>
      <w:pgSz w:w="11907" w:h="16839"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49" w:rsidRDefault="00833549" w:rsidP="00DA524B">
      <w:pPr>
        <w:spacing w:line="240" w:lineRule="auto"/>
      </w:pPr>
      <w:r>
        <w:separator/>
      </w:r>
    </w:p>
  </w:endnote>
  <w:endnote w:type="continuationSeparator" w:id="0">
    <w:p w:rsidR="00833549" w:rsidRDefault="00833549" w:rsidP="00DA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49" w:rsidRDefault="00833549" w:rsidP="00DA524B">
      <w:pPr>
        <w:spacing w:line="240" w:lineRule="auto"/>
      </w:pPr>
      <w:r>
        <w:separator/>
      </w:r>
    </w:p>
  </w:footnote>
  <w:footnote w:type="continuationSeparator" w:id="0">
    <w:p w:rsidR="00833549" w:rsidRDefault="00833549" w:rsidP="00DA524B">
      <w:pPr>
        <w:spacing w:line="240" w:lineRule="auto"/>
      </w:pPr>
      <w:r>
        <w:continuationSeparator/>
      </w:r>
    </w:p>
  </w:footnote>
  <w:footnote w:id="1">
    <w:p w:rsidR="003B78E9" w:rsidRDefault="003B78E9" w:rsidP="00655D51">
      <w:pPr>
        <w:pStyle w:val="Textonotapie"/>
        <w:rPr>
          <w:rFonts w:ascii="Times New Roman" w:hAnsi="Times New Roman" w:cs="Times New Roman"/>
        </w:rPr>
      </w:pPr>
      <w:r w:rsidRPr="00D859FD">
        <w:rPr>
          <w:rStyle w:val="Refdenotaalpie"/>
        </w:rPr>
        <w:footnoteRef/>
      </w:r>
      <w:r w:rsidRPr="00431369">
        <w:rPr>
          <w:rFonts w:ascii="Times New Roman" w:hAnsi="Times New Roman" w:cs="Times New Roman"/>
        </w:rPr>
        <w:t xml:space="preserve"> www.nytimes.com/2011/07/07/world/americas/immigration-en-espanol.html?_r=1&amp;ref=immigrationan</w:t>
      </w:r>
    </w:p>
    <w:p w:rsidR="003B78E9" w:rsidRPr="00D859FD" w:rsidRDefault="003B78E9" w:rsidP="00655D51">
      <w:pPr>
        <w:pStyle w:val="Textonotapie"/>
      </w:pPr>
      <w:r w:rsidRPr="00431369">
        <w:rPr>
          <w:rFonts w:ascii="Times New Roman" w:hAnsi="Times New Roman" w:cs="Times New Roman"/>
        </w:rPr>
        <w:t>demigration  (julio</w:t>
      </w:r>
      <w:r>
        <w:rPr>
          <w:rFonts w:ascii="Times New Roman" w:hAnsi="Times New Roman" w:cs="Times New Roman"/>
        </w:rPr>
        <w:t>,</w:t>
      </w:r>
      <w:r w:rsidRPr="00431369">
        <w:rPr>
          <w:rFonts w:ascii="Times New Roman" w:hAnsi="Times New Roman" w:cs="Times New Roman"/>
        </w:rPr>
        <w:t xml:space="preserve"> 2011). </w:t>
      </w:r>
    </w:p>
  </w:footnote>
  <w:footnote w:id="2">
    <w:p w:rsidR="003B78E9" w:rsidRPr="00863314" w:rsidRDefault="003B78E9" w:rsidP="00655D51">
      <w:pPr>
        <w:pStyle w:val="Textonotapie"/>
      </w:pPr>
      <w:r>
        <w:rPr>
          <w:rStyle w:val="Refdenotaalpie"/>
        </w:rPr>
        <w:footnoteRef/>
      </w:r>
      <w:r w:rsidRPr="00863314">
        <w:t xml:space="preserve"> </w:t>
      </w:r>
      <w:r w:rsidRPr="00863314">
        <w:rPr>
          <w:rFonts w:ascii="Times New Roman" w:hAnsi="Times New Roman" w:cs="Times New Roman"/>
        </w:rPr>
        <w:t>www.pewhispanic.org/2012/04/23/net-migration-from-mexico-falls-to-zero-and-perhaps-less/  (</w:t>
      </w:r>
      <w:r w:rsidRPr="00431369">
        <w:rPr>
          <w:rFonts w:ascii="Times New Roman" w:hAnsi="Times New Roman" w:cs="Times New Roman"/>
        </w:rPr>
        <w:t>juli</w:t>
      </w:r>
      <w:r w:rsidRPr="00863314">
        <w:rPr>
          <w:rFonts w:ascii="Times New Roman" w:hAnsi="Times New Roman" w:cs="Times New Roman"/>
        </w:rPr>
        <w:t>o, 2011).</w:t>
      </w:r>
    </w:p>
  </w:footnote>
  <w:footnote w:id="3">
    <w:p w:rsidR="003B78E9" w:rsidRPr="00B42994" w:rsidRDefault="003B78E9" w:rsidP="00655D51">
      <w:pPr>
        <w:pStyle w:val="Textonotapie"/>
        <w:rPr>
          <w:lang w:val="es-ES"/>
        </w:rPr>
      </w:pPr>
      <w:r>
        <w:rPr>
          <w:rStyle w:val="Refdenotaalpie"/>
        </w:rPr>
        <w:footnoteRef/>
      </w:r>
      <w:r w:rsidRPr="008224A6">
        <w:t xml:space="preserve"> </w:t>
      </w:r>
      <w:r w:rsidRPr="00B42994">
        <w:rPr>
          <w:rFonts w:ascii="Times New Roman" w:hAnsi="Times New Roman" w:cs="Times New Roman"/>
        </w:rPr>
        <w:t>www.conapo.gob.mx/swb/CONAPO/Indices_de_intensidad_migratoria_Mexico-Estados_Unidos_2010</w:t>
      </w:r>
      <w:r>
        <w:rPr>
          <w:rFonts w:ascii="Times New Roman" w:hAnsi="Times New Roman" w:cs="Times New Roman"/>
        </w:rPr>
        <w:t xml:space="preserve">  (septiembre,</w:t>
      </w:r>
      <w:r w:rsidRPr="00B42994">
        <w:rPr>
          <w:rFonts w:ascii="Times New Roman" w:hAnsi="Times New Roman" w:cs="Times New Roman"/>
        </w:rPr>
        <w:t xml:space="preserve"> 2012</w:t>
      </w:r>
      <w:r>
        <w:rPr>
          <w:rFonts w:ascii="Times New Roman" w:hAnsi="Times New Roman" w:cs="Times New Roman"/>
        </w:rPr>
        <w:t>)</w:t>
      </w:r>
    </w:p>
  </w:footnote>
  <w:footnote w:id="4">
    <w:p w:rsidR="003B78E9" w:rsidRPr="00D859FD" w:rsidRDefault="003B78E9" w:rsidP="00655D51">
      <w:pPr>
        <w:pStyle w:val="Textonotapie"/>
      </w:pPr>
      <w:r w:rsidRPr="00D859FD">
        <w:rPr>
          <w:rStyle w:val="Refdenotaalpie"/>
        </w:rPr>
        <w:footnoteRef/>
      </w:r>
      <w:r w:rsidRPr="00D859FD">
        <w:rPr>
          <w:lang w:val="en-US"/>
        </w:rPr>
        <w:t xml:space="preserve"> </w:t>
      </w:r>
      <w:r w:rsidRPr="00431369">
        <w:rPr>
          <w:rFonts w:ascii="Times New Roman" w:hAnsi="Times New Roman" w:cs="Times New Roman"/>
          <w:lang w:val="en-US"/>
        </w:rPr>
        <w:t xml:space="preserve">Immigration and emigration. The New York Times. </w:t>
      </w:r>
      <w:r w:rsidRPr="00431369">
        <w:rPr>
          <w:rFonts w:ascii="Times New Roman" w:hAnsi="Times New Roman" w:cs="Times New Roman"/>
        </w:rPr>
        <w:t xml:space="preserve">Times topics.  http://topics.nytimes.com/top/reference/timestopics/subjects/i/immigration-and-emigration/index.html </w:t>
      </w:r>
      <w:r>
        <w:rPr>
          <w:rFonts w:ascii="Times New Roman" w:hAnsi="Times New Roman" w:cs="Times New Roman"/>
        </w:rPr>
        <w:t xml:space="preserve"> (7 de </w:t>
      </w:r>
      <w:r w:rsidRPr="00431369">
        <w:rPr>
          <w:rFonts w:ascii="Times New Roman" w:hAnsi="Times New Roman" w:cs="Times New Roman"/>
        </w:rPr>
        <w:t>Julio de 2011).</w:t>
      </w:r>
    </w:p>
  </w:footnote>
  <w:footnote w:id="5">
    <w:p w:rsidR="003B78E9" w:rsidRPr="00B031A1" w:rsidRDefault="003B78E9">
      <w:pPr>
        <w:pStyle w:val="Textonotapie"/>
        <w:rPr>
          <w:lang w:val="es-ES_tradnl"/>
        </w:rPr>
      </w:pPr>
      <w:r>
        <w:rPr>
          <w:rStyle w:val="Refdenotaalpie"/>
        </w:rPr>
        <w:footnoteRef/>
      </w:r>
      <w:r>
        <w:t xml:space="preserve"> </w:t>
      </w:r>
      <w:r w:rsidRPr="00B031A1">
        <w:rPr>
          <w:rFonts w:ascii="Times New Roman" w:hAnsi="Times New Roman" w:cs="Times New Roman"/>
          <w:lang w:val="es-ES_tradnl"/>
        </w:rPr>
        <w:t>Las cifras las presenta la SRE de acuerdo a los reportes de los consulados mexicanos en las ciudades señaladas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013271"/>
      <w:docPartObj>
        <w:docPartGallery w:val="Page Numbers (Top of Page)"/>
        <w:docPartUnique/>
      </w:docPartObj>
    </w:sdtPr>
    <w:sdtContent>
      <w:p w:rsidR="003B78E9" w:rsidRDefault="003B78E9">
        <w:pPr>
          <w:pStyle w:val="Encabezado"/>
          <w:jc w:val="right"/>
        </w:pPr>
        <w:r>
          <w:fldChar w:fldCharType="begin"/>
        </w:r>
        <w:r>
          <w:instrText xml:space="preserve"> PAGE   \* MERGEFORMAT </w:instrText>
        </w:r>
        <w:r>
          <w:fldChar w:fldCharType="separate"/>
        </w:r>
        <w:r w:rsidR="0026171A">
          <w:rPr>
            <w:noProof/>
          </w:rPr>
          <w:t>13</w:t>
        </w:r>
        <w:r>
          <w:rPr>
            <w:noProof/>
          </w:rPr>
          <w:fldChar w:fldCharType="end"/>
        </w:r>
      </w:p>
    </w:sdtContent>
  </w:sdt>
  <w:p w:rsidR="003B78E9" w:rsidRDefault="003B78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EF2E6CC"/>
    <w:lvl w:ilvl="0">
      <w:start w:val="1"/>
      <w:numFmt w:val="bullet"/>
      <w:pStyle w:val="Continuarlista"/>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B646264"/>
    <w:lvl w:ilvl="0">
      <w:start w:val="1"/>
      <w:numFmt w:val="bullet"/>
      <w:pStyle w:val="Lista"/>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A98ABE0"/>
    <w:lvl w:ilvl="0">
      <w:start w:val="1"/>
      <w:numFmt w:val="bullet"/>
      <w:pStyle w:val="Listaconvietas3"/>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FED28B76"/>
    <w:lvl w:ilvl="0">
      <w:start w:val="1"/>
      <w:numFmt w:val="bullet"/>
      <w:pStyle w:val="Listaconvietas2"/>
      <w:lvlText w:val=""/>
      <w:lvlJc w:val="left"/>
      <w:pPr>
        <w:tabs>
          <w:tab w:val="num" w:pos="360"/>
        </w:tabs>
        <w:ind w:left="360" w:hanging="360"/>
      </w:pPr>
      <w:rPr>
        <w:rFonts w:ascii="Symbol" w:hAnsi="Symbol" w:hint="default"/>
      </w:rPr>
    </w:lvl>
  </w:abstractNum>
  <w:abstractNum w:abstractNumId="4" w15:restartNumberingAfterBreak="0">
    <w:nsid w:val="085433FD"/>
    <w:multiLevelType w:val="hybridMultilevel"/>
    <w:tmpl w:val="41F238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30D0F"/>
    <w:multiLevelType w:val="hybridMultilevel"/>
    <w:tmpl w:val="3B0462F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B1CA6"/>
    <w:multiLevelType w:val="hybridMultilevel"/>
    <w:tmpl w:val="E7844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460088"/>
    <w:multiLevelType w:val="hybridMultilevel"/>
    <w:tmpl w:val="DACC6A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4B0E29"/>
    <w:multiLevelType w:val="hybridMultilevel"/>
    <w:tmpl w:val="3FD09F08"/>
    <w:lvl w:ilvl="0" w:tplc="396C4706">
      <w:start w:val="1"/>
      <w:numFmt w:val="lowerLetter"/>
      <w:lvlText w:val="%1)"/>
      <w:lvlJc w:val="left"/>
      <w:pPr>
        <w:ind w:left="1140" w:hanging="7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52D23"/>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318A277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39AA0129"/>
    <w:multiLevelType w:val="hybridMultilevel"/>
    <w:tmpl w:val="46CA3D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56743"/>
    <w:multiLevelType w:val="hybridMultilevel"/>
    <w:tmpl w:val="2CE470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201F7"/>
    <w:multiLevelType w:val="hybridMultilevel"/>
    <w:tmpl w:val="2F74D07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832573B"/>
    <w:multiLevelType w:val="hybridMultilevel"/>
    <w:tmpl w:val="538E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033CA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9D6AE5"/>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5856239A"/>
    <w:multiLevelType w:val="hybridMultilevel"/>
    <w:tmpl w:val="F84863B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6A51EB2"/>
    <w:multiLevelType w:val="hybridMultilevel"/>
    <w:tmpl w:val="908CACDC"/>
    <w:lvl w:ilvl="0" w:tplc="2E1C4A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0734A29"/>
    <w:multiLevelType w:val="hybridMultilevel"/>
    <w:tmpl w:val="731C70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4E33FF"/>
    <w:multiLevelType w:val="hybridMultilevel"/>
    <w:tmpl w:val="4C3E62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D24F95"/>
    <w:multiLevelType w:val="hybridMultilevel"/>
    <w:tmpl w:val="23F250A2"/>
    <w:lvl w:ilvl="0" w:tplc="500AE9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3"/>
  </w:num>
  <w:num w:numId="6">
    <w:abstractNumId w:val="9"/>
    <w:lvlOverride w:ilvl="0">
      <w:startOverride w:val="1"/>
    </w:lvlOverride>
  </w:num>
  <w:num w:numId="7">
    <w:abstractNumId w:val="18"/>
  </w:num>
  <w:num w:numId="8">
    <w:abstractNumId w:val="6"/>
  </w:num>
  <w:num w:numId="9">
    <w:abstractNumId w:val="7"/>
  </w:num>
  <w:num w:numId="10">
    <w:abstractNumId w:val="10"/>
  </w:num>
  <w:num w:numId="11">
    <w:abstractNumId w:val="16"/>
  </w:num>
  <w:num w:numId="12">
    <w:abstractNumId w:val="21"/>
  </w:num>
  <w:num w:numId="13">
    <w:abstractNumId w:val="5"/>
  </w:num>
  <w:num w:numId="14">
    <w:abstractNumId w:val="8"/>
  </w:num>
  <w:num w:numId="15">
    <w:abstractNumId w:val="17"/>
  </w:num>
  <w:num w:numId="16">
    <w:abstractNumId w:val="15"/>
  </w:num>
  <w:num w:numId="17">
    <w:abstractNumId w:val="20"/>
  </w:num>
  <w:num w:numId="18">
    <w:abstractNumId w:val="11"/>
  </w:num>
  <w:num w:numId="19">
    <w:abstractNumId w:val="4"/>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F"/>
    <w:rsid w:val="000139E9"/>
    <w:rsid w:val="00020CA3"/>
    <w:rsid w:val="000501DE"/>
    <w:rsid w:val="00056792"/>
    <w:rsid w:val="000E6D95"/>
    <w:rsid w:val="000F3BDE"/>
    <w:rsid w:val="000F4095"/>
    <w:rsid w:val="00107A62"/>
    <w:rsid w:val="001109E8"/>
    <w:rsid w:val="00137733"/>
    <w:rsid w:val="00141665"/>
    <w:rsid w:val="00154552"/>
    <w:rsid w:val="00180BA9"/>
    <w:rsid w:val="00182955"/>
    <w:rsid w:val="0019090B"/>
    <w:rsid w:val="0019399D"/>
    <w:rsid w:val="001C1F45"/>
    <w:rsid w:val="001E0EFA"/>
    <w:rsid w:val="001E792E"/>
    <w:rsid w:val="00210C2D"/>
    <w:rsid w:val="0026171A"/>
    <w:rsid w:val="0026399B"/>
    <w:rsid w:val="00271EE3"/>
    <w:rsid w:val="002763FC"/>
    <w:rsid w:val="002F494F"/>
    <w:rsid w:val="002F7E5F"/>
    <w:rsid w:val="00373542"/>
    <w:rsid w:val="00373EF7"/>
    <w:rsid w:val="00374AB2"/>
    <w:rsid w:val="003A3D2C"/>
    <w:rsid w:val="003B2018"/>
    <w:rsid w:val="003B499E"/>
    <w:rsid w:val="003B78E9"/>
    <w:rsid w:val="003D0B76"/>
    <w:rsid w:val="003D0D62"/>
    <w:rsid w:val="004217A5"/>
    <w:rsid w:val="00440109"/>
    <w:rsid w:val="00463B4F"/>
    <w:rsid w:val="00465727"/>
    <w:rsid w:val="004A127D"/>
    <w:rsid w:val="004A2850"/>
    <w:rsid w:val="004A73D8"/>
    <w:rsid w:val="004C7721"/>
    <w:rsid w:val="004F6648"/>
    <w:rsid w:val="005228BE"/>
    <w:rsid w:val="00530148"/>
    <w:rsid w:val="005339BA"/>
    <w:rsid w:val="005421BA"/>
    <w:rsid w:val="005517A2"/>
    <w:rsid w:val="005A7618"/>
    <w:rsid w:val="0063109B"/>
    <w:rsid w:val="00655D51"/>
    <w:rsid w:val="00694082"/>
    <w:rsid w:val="006C0DE8"/>
    <w:rsid w:val="006F2682"/>
    <w:rsid w:val="006F3D0B"/>
    <w:rsid w:val="006F6D77"/>
    <w:rsid w:val="00706104"/>
    <w:rsid w:val="00706CEF"/>
    <w:rsid w:val="00716439"/>
    <w:rsid w:val="007257AC"/>
    <w:rsid w:val="00725AE8"/>
    <w:rsid w:val="007261A5"/>
    <w:rsid w:val="00733F4B"/>
    <w:rsid w:val="007458C0"/>
    <w:rsid w:val="007467B1"/>
    <w:rsid w:val="00765534"/>
    <w:rsid w:val="00774DC0"/>
    <w:rsid w:val="00785183"/>
    <w:rsid w:val="007E750C"/>
    <w:rsid w:val="00833549"/>
    <w:rsid w:val="00842E39"/>
    <w:rsid w:val="00851D5C"/>
    <w:rsid w:val="00863314"/>
    <w:rsid w:val="00882D30"/>
    <w:rsid w:val="008873F6"/>
    <w:rsid w:val="008D7E43"/>
    <w:rsid w:val="008E0017"/>
    <w:rsid w:val="009349D7"/>
    <w:rsid w:val="009402A4"/>
    <w:rsid w:val="00970486"/>
    <w:rsid w:val="009D1672"/>
    <w:rsid w:val="009F11E1"/>
    <w:rsid w:val="00A04A47"/>
    <w:rsid w:val="00A14764"/>
    <w:rsid w:val="00A27E11"/>
    <w:rsid w:val="00A31576"/>
    <w:rsid w:val="00A779A6"/>
    <w:rsid w:val="00AB4D07"/>
    <w:rsid w:val="00AB77B4"/>
    <w:rsid w:val="00AD58C0"/>
    <w:rsid w:val="00B031A1"/>
    <w:rsid w:val="00B31D48"/>
    <w:rsid w:val="00B36653"/>
    <w:rsid w:val="00B42994"/>
    <w:rsid w:val="00B703D2"/>
    <w:rsid w:val="00B92B49"/>
    <w:rsid w:val="00B979CF"/>
    <w:rsid w:val="00BA1081"/>
    <w:rsid w:val="00BA30CF"/>
    <w:rsid w:val="00BC04BC"/>
    <w:rsid w:val="00BE2876"/>
    <w:rsid w:val="00C43653"/>
    <w:rsid w:val="00C500FF"/>
    <w:rsid w:val="00C52585"/>
    <w:rsid w:val="00C6010B"/>
    <w:rsid w:val="00C93C6E"/>
    <w:rsid w:val="00CA1443"/>
    <w:rsid w:val="00CB3DF5"/>
    <w:rsid w:val="00CB73CA"/>
    <w:rsid w:val="00CD50A8"/>
    <w:rsid w:val="00CF123C"/>
    <w:rsid w:val="00D1136D"/>
    <w:rsid w:val="00D30DA8"/>
    <w:rsid w:val="00D3222C"/>
    <w:rsid w:val="00D70091"/>
    <w:rsid w:val="00D7071A"/>
    <w:rsid w:val="00D903FE"/>
    <w:rsid w:val="00D950C0"/>
    <w:rsid w:val="00DA524B"/>
    <w:rsid w:val="00DD2ED8"/>
    <w:rsid w:val="00DE0543"/>
    <w:rsid w:val="00E66CEB"/>
    <w:rsid w:val="00E67BE7"/>
    <w:rsid w:val="00E7009E"/>
    <w:rsid w:val="00E86BC6"/>
    <w:rsid w:val="00EA4DE3"/>
    <w:rsid w:val="00EC4561"/>
    <w:rsid w:val="00EF7C65"/>
    <w:rsid w:val="00F259DE"/>
    <w:rsid w:val="00F37803"/>
    <w:rsid w:val="00F53BAE"/>
    <w:rsid w:val="00F72CEE"/>
    <w:rsid w:val="00F76936"/>
    <w:rsid w:val="00F830E7"/>
    <w:rsid w:val="00FF47AE"/>
    <w:rsid w:val="00FF5DD7"/>
    <w:rsid w:val="00FF6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5EB4D-308A-4836-8F5E-94E41895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585"/>
  </w:style>
  <w:style w:type="paragraph" w:styleId="Ttulo1">
    <w:name w:val="heading 1"/>
    <w:basedOn w:val="Normal"/>
    <w:next w:val="Normal"/>
    <w:link w:val="Ttulo1Car"/>
    <w:qFormat/>
    <w:rsid w:val="001E792E"/>
    <w:pPr>
      <w:keepNext/>
      <w:spacing w:before="240" w:after="60" w:line="240" w:lineRule="auto"/>
      <w:jc w:val="left"/>
      <w:outlineLvl w:val="0"/>
    </w:pPr>
    <w:rPr>
      <w:rFonts w:eastAsia="Times New Roman" w:cs="Arial"/>
      <w:b/>
      <w:bCs/>
      <w:kern w:val="32"/>
      <w:sz w:val="32"/>
      <w:szCs w:val="32"/>
      <w:lang w:eastAsia="es-ES"/>
    </w:rPr>
  </w:style>
  <w:style w:type="paragraph" w:styleId="Ttulo2">
    <w:name w:val="heading 2"/>
    <w:basedOn w:val="Normal"/>
    <w:next w:val="Normal"/>
    <w:link w:val="Ttulo2Car"/>
    <w:qFormat/>
    <w:rsid w:val="001E792E"/>
    <w:pPr>
      <w:keepNext/>
      <w:spacing w:before="240" w:after="60" w:line="240" w:lineRule="auto"/>
      <w:jc w:val="left"/>
      <w:outlineLvl w:val="1"/>
    </w:pPr>
    <w:rPr>
      <w:rFonts w:eastAsia="Times New Roman" w:cs="Arial"/>
      <w:b/>
      <w:bCs/>
      <w:i/>
      <w:iCs/>
      <w:sz w:val="28"/>
      <w:szCs w:val="28"/>
      <w:lang w:eastAsia="es-ES"/>
    </w:rPr>
  </w:style>
  <w:style w:type="paragraph" w:styleId="Ttulo3">
    <w:name w:val="heading 3"/>
    <w:basedOn w:val="Normal"/>
    <w:next w:val="Normal"/>
    <w:link w:val="Ttulo3Car"/>
    <w:qFormat/>
    <w:rsid w:val="001E792E"/>
    <w:pPr>
      <w:keepNext/>
      <w:spacing w:line="240" w:lineRule="auto"/>
      <w:jc w:val="center"/>
      <w:outlineLvl w:val="2"/>
    </w:pPr>
    <w:rPr>
      <w:rFonts w:eastAsia="Times New Roman" w:cs="Arial"/>
      <w:b/>
      <w:sz w:val="24"/>
      <w:szCs w:val="20"/>
      <w:lang w:eastAsia="es-ES"/>
    </w:rPr>
  </w:style>
  <w:style w:type="paragraph" w:styleId="Ttulo4">
    <w:name w:val="heading 4"/>
    <w:basedOn w:val="Normal"/>
    <w:next w:val="Normal"/>
    <w:link w:val="Ttulo4Car"/>
    <w:qFormat/>
    <w:rsid w:val="001E792E"/>
    <w:pPr>
      <w:keepNext/>
      <w:spacing w:before="240" w:after="60" w:line="240" w:lineRule="auto"/>
      <w:jc w:val="left"/>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1E792E"/>
    <w:pPr>
      <w:keepNext/>
      <w:spacing w:line="360" w:lineRule="auto"/>
      <w:outlineLvl w:val="4"/>
    </w:pPr>
    <w:rPr>
      <w:rFonts w:eastAsia="Times New Roman" w:cs="Arial"/>
      <w:b/>
      <w:bCs/>
      <w:sz w:val="24"/>
      <w:szCs w:val="24"/>
      <w:lang w:eastAsia="es-ES"/>
    </w:rPr>
  </w:style>
  <w:style w:type="paragraph" w:styleId="Ttulo6">
    <w:name w:val="heading 6"/>
    <w:basedOn w:val="Normal"/>
    <w:next w:val="Normal"/>
    <w:link w:val="Ttulo6Car"/>
    <w:qFormat/>
    <w:rsid w:val="001E792E"/>
    <w:pPr>
      <w:spacing w:before="240" w:after="60" w:line="240" w:lineRule="auto"/>
      <w:jc w:val="left"/>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1E792E"/>
    <w:pPr>
      <w:spacing w:before="240" w:after="60" w:line="240" w:lineRule="auto"/>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1E792E"/>
    <w:pPr>
      <w:spacing w:before="240" w:after="60" w:line="240" w:lineRule="auto"/>
      <w:jc w:val="left"/>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1E792E"/>
    <w:pPr>
      <w:keepNext/>
      <w:spacing w:line="240" w:lineRule="auto"/>
      <w:jc w:val="center"/>
      <w:outlineLvl w:val="8"/>
    </w:pPr>
    <w:rPr>
      <w:rFonts w:eastAsia="Times New Roman" w:cs="Times New Roman"/>
      <w:b/>
      <w:snapToGrid w:val="0"/>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A524B"/>
    <w:pPr>
      <w:spacing w:line="240" w:lineRule="auto"/>
    </w:pPr>
    <w:rPr>
      <w:sz w:val="20"/>
      <w:szCs w:val="20"/>
    </w:rPr>
  </w:style>
  <w:style w:type="character" w:customStyle="1" w:styleId="TextonotapieCar">
    <w:name w:val="Texto nota pie Car"/>
    <w:basedOn w:val="Fuentedeprrafopredeter"/>
    <w:link w:val="Textonotapie"/>
    <w:rsid w:val="00DA524B"/>
    <w:rPr>
      <w:sz w:val="20"/>
      <w:szCs w:val="20"/>
    </w:rPr>
  </w:style>
  <w:style w:type="character" w:styleId="Refdenotaalpie">
    <w:name w:val="footnote reference"/>
    <w:basedOn w:val="Fuentedeprrafopredeter"/>
    <w:semiHidden/>
    <w:unhideWhenUsed/>
    <w:rsid w:val="00DA524B"/>
    <w:rPr>
      <w:vertAlign w:val="superscript"/>
    </w:rPr>
  </w:style>
  <w:style w:type="character" w:styleId="Hipervnculo">
    <w:name w:val="Hyperlink"/>
    <w:basedOn w:val="Fuentedeprrafopredeter"/>
    <w:unhideWhenUsed/>
    <w:rsid w:val="003B2018"/>
    <w:rPr>
      <w:color w:val="0000FF" w:themeColor="hyperlink"/>
      <w:u w:val="single"/>
    </w:rPr>
  </w:style>
  <w:style w:type="character" w:customStyle="1" w:styleId="Ttulo1Car">
    <w:name w:val="Título 1 Car"/>
    <w:basedOn w:val="Fuentedeprrafopredeter"/>
    <w:link w:val="Ttulo1"/>
    <w:rsid w:val="001E792E"/>
    <w:rPr>
      <w:rFonts w:eastAsia="Times New Roman" w:cs="Arial"/>
      <w:b/>
      <w:bCs/>
      <w:kern w:val="32"/>
      <w:sz w:val="32"/>
      <w:szCs w:val="32"/>
      <w:lang w:eastAsia="es-ES"/>
    </w:rPr>
  </w:style>
  <w:style w:type="character" w:customStyle="1" w:styleId="Ttulo2Car">
    <w:name w:val="Título 2 Car"/>
    <w:basedOn w:val="Fuentedeprrafopredeter"/>
    <w:link w:val="Ttulo2"/>
    <w:rsid w:val="001E792E"/>
    <w:rPr>
      <w:rFonts w:eastAsia="Times New Roman" w:cs="Arial"/>
      <w:b/>
      <w:bCs/>
      <w:i/>
      <w:iCs/>
      <w:sz w:val="28"/>
      <w:szCs w:val="28"/>
      <w:lang w:eastAsia="es-ES"/>
    </w:rPr>
  </w:style>
  <w:style w:type="character" w:customStyle="1" w:styleId="Ttulo3Car">
    <w:name w:val="Título 3 Car"/>
    <w:basedOn w:val="Fuentedeprrafopredeter"/>
    <w:link w:val="Ttulo3"/>
    <w:rsid w:val="001E792E"/>
    <w:rPr>
      <w:rFonts w:eastAsia="Times New Roman" w:cs="Arial"/>
      <w:b/>
      <w:sz w:val="24"/>
      <w:szCs w:val="20"/>
      <w:lang w:eastAsia="es-ES"/>
    </w:rPr>
  </w:style>
  <w:style w:type="character" w:customStyle="1" w:styleId="Ttulo4Car">
    <w:name w:val="Título 4 Car"/>
    <w:basedOn w:val="Fuentedeprrafopredeter"/>
    <w:link w:val="Ttulo4"/>
    <w:rsid w:val="001E792E"/>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1E792E"/>
    <w:rPr>
      <w:rFonts w:eastAsia="Times New Roman" w:cs="Arial"/>
      <w:b/>
      <w:bCs/>
      <w:sz w:val="24"/>
      <w:szCs w:val="24"/>
      <w:lang w:eastAsia="es-ES"/>
    </w:rPr>
  </w:style>
  <w:style w:type="character" w:customStyle="1" w:styleId="Ttulo6Car">
    <w:name w:val="Título 6 Car"/>
    <w:basedOn w:val="Fuentedeprrafopredeter"/>
    <w:link w:val="Ttulo6"/>
    <w:rsid w:val="001E792E"/>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1E792E"/>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1E792E"/>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E792E"/>
    <w:rPr>
      <w:rFonts w:eastAsia="Times New Roman" w:cs="Times New Roman"/>
      <w:b/>
      <w:snapToGrid w:val="0"/>
      <w:color w:val="000000"/>
      <w:sz w:val="24"/>
      <w:szCs w:val="20"/>
      <w:lang w:eastAsia="es-ES"/>
    </w:rPr>
  </w:style>
  <w:style w:type="paragraph" w:styleId="Encabezado">
    <w:name w:val="header"/>
    <w:basedOn w:val="Normal"/>
    <w:link w:val="EncabezadoCar"/>
    <w:uiPriority w:val="99"/>
    <w:rsid w:val="001E792E"/>
    <w:pPr>
      <w:tabs>
        <w:tab w:val="center" w:pos="4252"/>
        <w:tab w:val="right" w:pos="8504"/>
      </w:tabs>
      <w:spacing w:line="240" w:lineRule="auto"/>
      <w:jc w:val="left"/>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E792E"/>
    <w:rPr>
      <w:rFonts w:ascii="Times New Roman" w:eastAsia="Times New Roman" w:hAnsi="Times New Roman" w:cs="Times New Roman"/>
      <w:sz w:val="24"/>
      <w:szCs w:val="24"/>
      <w:lang w:eastAsia="es-ES"/>
    </w:rPr>
  </w:style>
  <w:style w:type="character" w:styleId="Nmerodepgina">
    <w:name w:val="page number"/>
    <w:basedOn w:val="Fuentedeprrafopredeter"/>
    <w:rsid w:val="001E792E"/>
  </w:style>
  <w:style w:type="paragraph" w:styleId="Textoindependiente">
    <w:name w:val="Body Text"/>
    <w:basedOn w:val="Normal"/>
    <w:link w:val="TextoindependienteCar"/>
    <w:rsid w:val="001E792E"/>
    <w:pPr>
      <w:spacing w:line="240" w:lineRule="auto"/>
    </w:pPr>
    <w:rPr>
      <w:rFonts w:eastAsia="Times New Roman" w:cs="Times New Roman"/>
      <w:snapToGrid w:val="0"/>
      <w:sz w:val="24"/>
      <w:szCs w:val="20"/>
      <w:lang w:eastAsia="es-ES"/>
    </w:rPr>
  </w:style>
  <w:style w:type="character" w:customStyle="1" w:styleId="TextoindependienteCar">
    <w:name w:val="Texto independiente Car"/>
    <w:basedOn w:val="Fuentedeprrafopredeter"/>
    <w:link w:val="Textoindependiente"/>
    <w:rsid w:val="001E792E"/>
    <w:rPr>
      <w:rFonts w:eastAsia="Times New Roman" w:cs="Times New Roman"/>
      <w:snapToGrid w:val="0"/>
      <w:sz w:val="24"/>
      <w:szCs w:val="20"/>
      <w:lang w:eastAsia="es-ES"/>
    </w:rPr>
  </w:style>
  <w:style w:type="paragraph" w:styleId="Textonotaalfinal">
    <w:name w:val="endnote text"/>
    <w:basedOn w:val="Normal"/>
    <w:link w:val="TextonotaalfinalCar"/>
    <w:semiHidden/>
    <w:rsid w:val="001E792E"/>
    <w:pPr>
      <w:spacing w:line="240" w:lineRule="auto"/>
      <w:jc w:val="left"/>
    </w:pPr>
    <w:rPr>
      <w:rFonts w:eastAsia="Times New Roman" w:cs="Times New Roman"/>
      <w:sz w:val="20"/>
      <w:szCs w:val="20"/>
      <w:lang w:eastAsia="es-ES"/>
    </w:rPr>
  </w:style>
  <w:style w:type="character" w:customStyle="1" w:styleId="TextonotaalfinalCar">
    <w:name w:val="Texto nota al final Car"/>
    <w:basedOn w:val="Fuentedeprrafopredeter"/>
    <w:link w:val="Textonotaalfinal"/>
    <w:semiHidden/>
    <w:rsid w:val="001E792E"/>
    <w:rPr>
      <w:rFonts w:eastAsia="Times New Roman" w:cs="Times New Roman"/>
      <w:sz w:val="20"/>
      <w:szCs w:val="20"/>
      <w:lang w:eastAsia="es-ES"/>
    </w:rPr>
  </w:style>
  <w:style w:type="paragraph" w:styleId="Textodeglobo">
    <w:name w:val="Balloon Text"/>
    <w:basedOn w:val="Normal"/>
    <w:link w:val="TextodegloboCar"/>
    <w:semiHidden/>
    <w:rsid w:val="001E792E"/>
    <w:pPr>
      <w:spacing w:line="240" w:lineRule="auto"/>
      <w:jc w:val="left"/>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1E792E"/>
    <w:rPr>
      <w:rFonts w:ascii="Tahoma" w:eastAsia="Times New Roman" w:hAnsi="Tahoma" w:cs="Tahoma"/>
      <w:sz w:val="16"/>
      <w:szCs w:val="16"/>
      <w:lang w:eastAsia="es-ES"/>
    </w:rPr>
  </w:style>
  <w:style w:type="table" w:styleId="Tablaconcuadrcula">
    <w:name w:val="Table Grid"/>
    <w:basedOn w:val="Tablanormal"/>
    <w:rsid w:val="001E792E"/>
    <w:pPr>
      <w:spacing w:line="240" w:lineRule="auto"/>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Car">
    <w:name w:val="Título 6 Car Car"/>
    <w:basedOn w:val="Fuentedeprrafopredeter"/>
    <w:rsid w:val="001E792E"/>
    <w:rPr>
      <w:b/>
      <w:bCs/>
      <w:sz w:val="22"/>
      <w:szCs w:val="22"/>
      <w:lang w:val="es-MX" w:eastAsia="es-ES" w:bidi="ar-SA"/>
    </w:rPr>
  </w:style>
  <w:style w:type="character" w:customStyle="1" w:styleId="Ttulo9CarCar">
    <w:name w:val="Título 9 Car Car"/>
    <w:basedOn w:val="Fuentedeprrafopredeter"/>
    <w:rsid w:val="001E792E"/>
    <w:rPr>
      <w:rFonts w:ascii="Arial" w:hAnsi="Arial"/>
      <w:b/>
      <w:snapToGrid w:val="0"/>
      <w:color w:val="000000"/>
      <w:sz w:val="24"/>
      <w:lang w:val="es-ES" w:eastAsia="es-ES" w:bidi="ar-SA"/>
    </w:rPr>
  </w:style>
  <w:style w:type="paragraph" w:styleId="Sangradetextonormal">
    <w:name w:val="Body Text Indent"/>
    <w:basedOn w:val="Normal"/>
    <w:link w:val="SangradetextonormalCar"/>
    <w:rsid w:val="001E792E"/>
    <w:pPr>
      <w:spacing w:after="120" w:line="240" w:lineRule="auto"/>
      <w:ind w:left="360"/>
      <w:jc w:val="left"/>
    </w:pPr>
    <w:rPr>
      <w:rFonts w:eastAsia="Times New Roman" w:cs="Times New Roman"/>
      <w:sz w:val="24"/>
      <w:szCs w:val="20"/>
      <w:lang w:eastAsia="es-ES"/>
    </w:rPr>
  </w:style>
  <w:style w:type="character" w:customStyle="1" w:styleId="SangradetextonormalCar">
    <w:name w:val="Sangría de texto normal Car"/>
    <w:basedOn w:val="Fuentedeprrafopredeter"/>
    <w:link w:val="Sangradetextonormal"/>
    <w:rsid w:val="001E792E"/>
    <w:rPr>
      <w:rFonts w:eastAsia="Times New Roman" w:cs="Times New Roman"/>
      <w:sz w:val="24"/>
      <w:szCs w:val="20"/>
      <w:lang w:eastAsia="es-ES"/>
    </w:rPr>
  </w:style>
  <w:style w:type="paragraph" w:styleId="Sangra2detindependiente">
    <w:name w:val="Body Text Indent 2"/>
    <w:basedOn w:val="Normal"/>
    <w:link w:val="Sangra2detindependienteCar"/>
    <w:rsid w:val="001E792E"/>
    <w:pPr>
      <w:spacing w:after="120" w:line="480" w:lineRule="auto"/>
      <w:ind w:left="360"/>
      <w:jc w:val="left"/>
    </w:pPr>
    <w:rPr>
      <w:rFonts w:eastAsia="Times New Roman" w:cs="Times New Roman"/>
      <w:sz w:val="24"/>
      <w:szCs w:val="20"/>
      <w:lang w:eastAsia="es-ES"/>
    </w:rPr>
  </w:style>
  <w:style w:type="character" w:customStyle="1" w:styleId="Sangra2detindependienteCar">
    <w:name w:val="Sangría 2 de t. independiente Car"/>
    <w:basedOn w:val="Fuentedeprrafopredeter"/>
    <w:link w:val="Sangra2detindependiente"/>
    <w:rsid w:val="001E792E"/>
    <w:rPr>
      <w:rFonts w:eastAsia="Times New Roman" w:cs="Times New Roman"/>
      <w:sz w:val="24"/>
      <w:szCs w:val="20"/>
      <w:lang w:eastAsia="es-ES"/>
    </w:rPr>
  </w:style>
  <w:style w:type="paragraph" w:styleId="Textoindependiente2">
    <w:name w:val="Body Text 2"/>
    <w:basedOn w:val="Normal"/>
    <w:link w:val="Textoindependiente2Car"/>
    <w:rsid w:val="001E792E"/>
    <w:pPr>
      <w:spacing w:after="120" w:line="480" w:lineRule="auto"/>
      <w:jc w:val="left"/>
    </w:pPr>
    <w:rPr>
      <w:rFonts w:eastAsia="Times New Roman" w:cs="Times New Roman"/>
      <w:sz w:val="24"/>
      <w:szCs w:val="20"/>
      <w:lang w:eastAsia="es-ES"/>
    </w:rPr>
  </w:style>
  <w:style w:type="character" w:customStyle="1" w:styleId="Textoindependiente2Car">
    <w:name w:val="Texto independiente 2 Car"/>
    <w:basedOn w:val="Fuentedeprrafopredeter"/>
    <w:link w:val="Textoindependiente2"/>
    <w:rsid w:val="001E792E"/>
    <w:rPr>
      <w:rFonts w:eastAsia="Times New Roman" w:cs="Times New Roman"/>
      <w:sz w:val="24"/>
      <w:szCs w:val="20"/>
      <w:lang w:eastAsia="es-ES"/>
    </w:rPr>
  </w:style>
  <w:style w:type="paragraph" w:customStyle="1" w:styleId="epgrafe">
    <w:name w:val="epígrafe"/>
    <w:basedOn w:val="Normal"/>
    <w:autoRedefine/>
    <w:rsid w:val="001E792E"/>
    <w:pPr>
      <w:spacing w:line="240" w:lineRule="auto"/>
      <w:jc w:val="center"/>
    </w:pPr>
    <w:rPr>
      <w:rFonts w:ascii="Times New Roman" w:eastAsia="Times New Roman" w:hAnsi="Times New Roman" w:cs="Times New Roman"/>
      <w:b/>
      <w:sz w:val="24"/>
      <w:szCs w:val="24"/>
      <w:lang w:eastAsia="es-ES"/>
    </w:rPr>
  </w:style>
  <w:style w:type="character" w:customStyle="1" w:styleId="epgrafeCar">
    <w:name w:val="epígrafe Car"/>
    <w:basedOn w:val="Fuentedeprrafopredeter"/>
    <w:rsid w:val="001E792E"/>
    <w:rPr>
      <w:rFonts w:ascii="Arial" w:hAnsi="Arial" w:cs="Arial"/>
      <w:sz w:val="24"/>
      <w:lang w:val="es-MX" w:eastAsia="es-ES" w:bidi="ar-SA"/>
    </w:rPr>
  </w:style>
  <w:style w:type="paragraph" w:styleId="Sangra3detindependiente">
    <w:name w:val="Body Text Indent 3"/>
    <w:basedOn w:val="Normal"/>
    <w:link w:val="Sangra3detindependienteCar"/>
    <w:rsid w:val="001E792E"/>
    <w:pPr>
      <w:spacing w:after="120" w:line="240" w:lineRule="auto"/>
      <w:ind w:left="360"/>
      <w:jc w:val="left"/>
    </w:pPr>
    <w:rPr>
      <w:rFonts w:eastAsia="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E792E"/>
    <w:rPr>
      <w:rFonts w:eastAsia="Times New Roman" w:cs="Times New Roman"/>
      <w:sz w:val="16"/>
      <w:szCs w:val="16"/>
      <w:lang w:eastAsia="es-ES"/>
    </w:rPr>
  </w:style>
  <w:style w:type="paragraph" w:styleId="Textoindependiente3">
    <w:name w:val="Body Text 3"/>
    <w:basedOn w:val="Normal"/>
    <w:link w:val="Textoindependiente3Car"/>
    <w:rsid w:val="001E792E"/>
    <w:pPr>
      <w:spacing w:after="120" w:line="240" w:lineRule="auto"/>
      <w:jc w:val="left"/>
    </w:pPr>
    <w:rPr>
      <w:rFonts w:eastAsia="Times New Roman" w:cs="Times New Roman"/>
      <w:sz w:val="16"/>
      <w:szCs w:val="16"/>
      <w:lang w:eastAsia="es-ES"/>
    </w:rPr>
  </w:style>
  <w:style w:type="character" w:customStyle="1" w:styleId="Textoindependiente3Car">
    <w:name w:val="Texto independiente 3 Car"/>
    <w:basedOn w:val="Fuentedeprrafopredeter"/>
    <w:link w:val="Textoindependiente3"/>
    <w:rsid w:val="001E792E"/>
    <w:rPr>
      <w:rFonts w:eastAsia="Times New Roman" w:cs="Times New Roman"/>
      <w:sz w:val="16"/>
      <w:szCs w:val="16"/>
      <w:lang w:eastAsia="es-ES"/>
    </w:rPr>
  </w:style>
  <w:style w:type="paragraph" w:styleId="Piedepgina">
    <w:name w:val="footer"/>
    <w:basedOn w:val="Normal"/>
    <w:link w:val="PiedepginaCar"/>
    <w:rsid w:val="001E792E"/>
    <w:pPr>
      <w:tabs>
        <w:tab w:val="center" w:pos="4419"/>
        <w:tab w:val="right" w:pos="8838"/>
      </w:tabs>
      <w:spacing w:line="240" w:lineRule="auto"/>
      <w:jc w:val="left"/>
    </w:pPr>
    <w:rPr>
      <w:rFonts w:eastAsia="Times New Roman" w:cs="Times New Roman"/>
      <w:sz w:val="24"/>
      <w:szCs w:val="20"/>
      <w:lang w:eastAsia="es-ES"/>
    </w:rPr>
  </w:style>
  <w:style w:type="character" w:customStyle="1" w:styleId="PiedepginaCar">
    <w:name w:val="Pie de página Car"/>
    <w:basedOn w:val="Fuentedeprrafopredeter"/>
    <w:link w:val="Piedepgina"/>
    <w:rsid w:val="001E792E"/>
    <w:rPr>
      <w:rFonts w:eastAsia="Times New Roman" w:cs="Times New Roman"/>
      <w:sz w:val="24"/>
      <w:szCs w:val="20"/>
      <w:lang w:eastAsia="es-ES"/>
    </w:rPr>
  </w:style>
  <w:style w:type="character" w:styleId="Hipervnculovisitado">
    <w:name w:val="FollowedHyperlink"/>
    <w:basedOn w:val="Fuentedeprrafopredeter"/>
    <w:rsid w:val="001E792E"/>
    <w:rPr>
      <w:color w:val="800080"/>
      <w:u w:val="single"/>
    </w:rPr>
  </w:style>
  <w:style w:type="paragraph" w:styleId="Listaconvietas">
    <w:name w:val="List Bullet"/>
    <w:basedOn w:val="Normal"/>
    <w:autoRedefine/>
    <w:rsid w:val="001E792E"/>
    <w:pPr>
      <w:tabs>
        <w:tab w:val="num" w:pos="720"/>
      </w:tabs>
      <w:spacing w:line="240" w:lineRule="auto"/>
      <w:ind w:left="720" w:hanging="360"/>
      <w:jc w:val="left"/>
    </w:pPr>
    <w:rPr>
      <w:rFonts w:ascii="Times New Roman" w:eastAsia="Times New Roman" w:hAnsi="Times New Roman" w:cs="Times New Roman"/>
      <w:sz w:val="20"/>
      <w:szCs w:val="20"/>
      <w:lang w:eastAsia="es-ES"/>
    </w:rPr>
  </w:style>
  <w:style w:type="paragraph" w:styleId="Listaconvietas2">
    <w:name w:val="List Bullet 2"/>
    <w:basedOn w:val="Normal"/>
    <w:autoRedefine/>
    <w:rsid w:val="001E792E"/>
    <w:pPr>
      <w:numPr>
        <w:numId w:val="1"/>
      </w:numPr>
      <w:tabs>
        <w:tab w:val="clear" w:pos="360"/>
        <w:tab w:val="num" w:pos="720"/>
      </w:tabs>
      <w:spacing w:line="240" w:lineRule="auto"/>
      <w:ind w:left="720"/>
      <w:jc w:val="left"/>
    </w:pPr>
    <w:rPr>
      <w:rFonts w:ascii="Times New Roman" w:eastAsia="Times New Roman" w:hAnsi="Times New Roman" w:cs="Times New Roman"/>
      <w:sz w:val="20"/>
      <w:szCs w:val="20"/>
      <w:lang w:eastAsia="es-ES"/>
    </w:rPr>
  </w:style>
  <w:style w:type="paragraph" w:styleId="Listaconvietas3">
    <w:name w:val="List Bullet 3"/>
    <w:basedOn w:val="Normal"/>
    <w:autoRedefine/>
    <w:rsid w:val="001E792E"/>
    <w:pPr>
      <w:numPr>
        <w:numId w:val="2"/>
      </w:numPr>
      <w:tabs>
        <w:tab w:val="clear" w:pos="720"/>
        <w:tab w:val="num" w:pos="1080"/>
      </w:tabs>
      <w:spacing w:line="240" w:lineRule="auto"/>
      <w:ind w:left="1080"/>
      <w:jc w:val="left"/>
    </w:pPr>
    <w:rPr>
      <w:rFonts w:ascii="Times New Roman" w:eastAsia="Times New Roman" w:hAnsi="Times New Roman" w:cs="Times New Roman"/>
      <w:sz w:val="20"/>
      <w:szCs w:val="20"/>
      <w:lang w:eastAsia="es-ES"/>
    </w:rPr>
  </w:style>
  <w:style w:type="paragraph" w:styleId="Lista">
    <w:name w:val="List"/>
    <w:basedOn w:val="Normal"/>
    <w:rsid w:val="001E792E"/>
    <w:pPr>
      <w:numPr>
        <w:numId w:val="3"/>
      </w:numPr>
      <w:tabs>
        <w:tab w:val="clear" w:pos="1080"/>
      </w:tabs>
      <w:spacing w:line="240" w:lineRule="auto"/>
      <w:ind w:left="360"/>
      <w:jc w:val="left"/>
    </w:pPr>
    <w:rPr>
      <w:rFonts w:eastAsia="Times New Roman" w:cs="Times New Roman"/>
      <w:sz w:val="24"/>
      <w:szCs w:val="20"/>
      <w:lang w:eastAsia="es-ES"/>
    </w:rPr>
  </w:style>
  <w:style w:type="paragraph" w:styleId="Lista2">
    <w:name w:val="List 2"/>
    <w:basedOn w:val="Normal"/>
    <w:rsid w:val="001E792E"/>
    <w:pPr>
      <w:spacing w:line="240" w:lineRule="auto"/>
      <w:ind w:left="720" w:hanging="360"/>
      <w:jc w:val="left"/>
    </w:pPr>
    <w:rPr>
      <w:rFonts w:eastAsia="Times New Roman" w:cs="Times New Roman"/>
      <w:sz w:val="24"/>
      <w:szCs w:val="20"/>
      <w:lang w:eastAsia="es-ES"/>
    </w:rPr>
  </w:style>
  <w:style w:type="paragraph" w:styleId="Lista3">
    <w:name w:val="List 3"/>
    <w:basedOn w:val="Normal"/>
    <w:rsid w:val="001E792E"/>
    <w:pPr>
      <w:spacing w:line="240" w:lineRule="auto"/>
      <w:ind w:left="1080" w:hanging="360"/>
      <w:jc w:val="left"/>
    </w:pPr>
    <w:rPr>
      <w:rFonts w:eastAsia="Times New Roman" w:cs="Times New Roman"/>
      <w:sz w:val="24"/>
      <w:szCs w:val="20"/>
      <w:lang w:eastAsia="es-ES"/>
    </w:rPr>
  </w:style>
  <w:style w:type="paragraph" w:styleId="Lista4">
    <w:name w:val="List 4"/>
    <w:basedOn w:val="Normal"/>
    <w:rsid w:val="001E792E"/>
    <w:pPr>
      <w:spacing w:line="240" w:lineRule="auto"/>
      <w:ind w:left="1440" w:hanging="360"/>
      <w:jc w:val="left"/>
    </w:pPr>
    <w:rPr>
      <w:rFonts w:eastAsia="Times New Roman" w:cs="Times New Roman"/>
      <w:sz w:val="24"/>
      <w:szCs w:val="20"/>
      <w:lang w:eastAsia="es-ES"/>
    </w:rPr>
  </w:style>
  <w:style w:type="paragraph" w:styleId="Lista5">
    <w:name w:val="List 5"/>
    <w:basedOn w:val="Normal"/>
    <w:rsid w:val="001E792E"/>
    <w:pPr>
      <w:spacing w:line="240" w:lineRule="auto"/>
      <w:ind w:left="1800" w:hanging="360"/>
      <w:jc w:val="left"/>
    </w:pPr>
    <w:rPr>
      <w:rFonts w:eastAsia="Times New Roman" w:cs="Times New Roman"/>
      <w:sz w:val="24"/>
      <w:szCs w:val="20"/>
      <w:lang w:eastAsia="es-ES"/>
    </w:rPr>
  </w:style>
  <w:style w:type="paragraph" w:styleId="Saludo">
    <w:name w:val="Salutation"/>
    <w:basedOn w:val="Normal"/>
    <w:next w:val="Normal"/>
    <w:link w:val="SaludoCar"/>
    <w:rsid w:val="001E792E"/>
    <w:pPr>
      <w:spacing w:line="240" w:lineRule="auto"/>
      <w:jc w:val="left"/>
    </w:pPr>
    <w:rPr>
      <w:rFonts w:eastAsia="Times New Roman" w:cs="Times New Roman"/>
      <w:sz w:val="24"/>
      <w:szCs w:val="20"/>
      <w:lang w:eastAsia="es-ES"/>
    </w:rPr>
  </w:style>
  <w:style w:type="character" w:customStyle="1" w:styleId="SaludoCar">
    <w:name w:val="Saludo Car"/>
    <w:basedOn w:val="Fuentedeprrafopredeter"/>
    <w:link w:val="Saludo"/>
    <w:rsid w:val="001E792E"/>
    <w:rPr>
      <w:rFonts w:eastAsia="Times New Roman" w:cs="Times New Roman"/>
      <w:sz w:val="24"/>
      <w:szCs w:val="20"/>
      <w:lang w:eastAsia="es-ES"/>
    </w:rPr>
  </w:style>
  <w:style w:type="paragraph" w:styleId="Listaconvietas4">
    <w:name w:val="List Bullet 4"/>
    <w:basedOn w:val="Normal"/>
    <w:autoRedefine/>
    <w:rsid w:val="001E792E"/>
    <w:pPr>
      <w:tabs>
        <w:tab w:val="num" w:pos="360"/>
      </w:tabs>
      <w:spacing w:line="240" w:lineRule="auto"/>
      <w:ind w:left="360" w:hanging="360"/>
      <w:jc w:val="left"/>
    </w:pPr>
    <w:rPr>
      <w:rFonts w:eastAsia="Times New Roman" w:cs="Times New Roman"/>
      <w:sz w:val="24"/>
      <w:szCs w:val="20"/>
      <w:lang w:eastAsia="es-ES"/>
    </w:rPr>
  </w:style>
  <w:style w:type="paragraph" w:styleId="Continuarlista">
    <w:name w:val="List Continue"/>
    <w:basedOn w:val="Normal"/>
    <w:rsid w:val="001E792E"/>
    <w:pPr>
      <w:numPr>
        <w:numId w:val="4"/>
      </w:numPr>
      <w:tabs>
        <w:tab w:val="clear" w:pos="1440"/>
      </w:tabs>
      <w:spacing w:after="120" w:line="240" w:lineRule="auto"/>
      <w:ind w:left="360" w:firstLine="0"/>
      <w:jc w:val="left"/>
    </w:pPr>
    <w:rPr>
      <w:rFonts w:eastAsia="Times New Roman" w:cs="Times New Roman"/>
      <w:sz w:val="24"/>
      <w:szCs w:val="20"/>
      <w:lang w:eastAsia="es-ES"/>
    </w:rPr>
  </w:style>
  <w:style w:type="paragraph" w:styleId="Continuarlista2">
    <w:name w:val="List Continue 2"/>
    <w:basedOn w:val="Normal"/>
    <w:rsid w:val="001E792E"/>
    <w:pPr>
      <w:spacing w:after="120" w:line="240" w:lineRule="auto"/>
      <w:ind w:left="720"/>
      <w:jc w:val="left"/>
    </w:pPr>
    <w:rPr>
      <w:rFonts w:eastAsia="Times New Roman" w:cs="Times New Roman"/>
      <w:sz w:val="24"/>
      <w:szCs w:val="20"/>
      <w:lang w:eastAsia="es-ES"/>
    </w:rPr>
  </w:style>
  <w:style w:type="paragraph" w:styleId="Continuarlista3">
    <w:name w:val="List Continue 3"/>
    <w:basedOn w:val="Normal"/>
    <w:rsid w:val="001E792E"/>
    <w:pPr>
      <w:spacing w:after="120" w:line="240" w:lineRule="auto"/>
      <w:ind w:left="1080"/>
      <w:jc w:val="left"/>
    </w:pPr>
    <w:rPr>
      <w:rFonts w:eastAsia="Times New Roman" w:cs="Times New Roman"/>
      <w:sz w:val="24"/>
      <w:szCs w:val="20"/>
      <w:lang w:eastAsia="es-ES"/>
    </w:rPr>
  </w:style>
  <w:style w:type="paragraph" w:styleId="Continuarlista5">
    <w:name w:val="List Continue 5"/>
    <w:basedOn w:val="Normal"/>
    <w:rsid w:val="001E792E"/>
    <w:pPr>
      <w:spacing w:after="120" w:line="240" w:lineRule="auto"/>
      <w:ind w:left="1800"/>
      <w:jc w:val="left"/>
    </w:pPr>
    <w:rPr>
      <w:rFonts w:eastAsia="Times New Roman" w:cs="Times New Roman"/>
      <w:sz w:val="24"/>
      <w:szCs w:val="20"/>
      <w:lang w:eastAsia="es-ES"/>
    </w:rPr>
  </w:style>
  <w:style w:type="paragraph" w:customStyle="1" w:styleId="Lneadeasunto">
    <w:name w:val="Línea de asunto"/>
    <w:basedOn w:val="Normal"/>
    <w:link w:val="LneadeasuntoCar"/>
    <w:rsid w:val="001E792E"/>
    <w:pPr>
      <w:spacing w:line="240" w:lineRule="auto"/>
      <w:jc w:val="left"/>
    </w:pPr>
    <w:rPr>
      <w:rFonts w:eastAsia="Times New Roman" w:cs="Times New Roman"/>
      <w:sz w:val="24"/>
      <w:szCs w:val="20"/>
      <w:lang w:eastAsia="es-ES"/>
    </w:rPr>
  </w:style>
  <w:style w:type="character" w:customStyle="1" w:styleId="LneadeasuntoCar">
    <w:name w:val="Línea de asunto Car"/>
    <w:basedOn w:val="Fuentedeprrafopredeter"/>
    <w:link w:val="Lneadeasunto"/>
    <w:rsid w:val="001E792E"/>
    <w:rPr>
      <w:rFonts w:eastAsia="Times New Roman" w:cs="Times New Roman"/>
      <w:sz w:val="24"/>
      <w:szCs w:val="20"/>
      <w:lang w:eastAsia="es-ES"/>
    </w:rPr>
  </w:style>
  <w:style w:type="paragraph" w:styleId="Prrafodelista">
    <w:name w:val="List Paragraph"/>
    <w:basedOn w:val="Normal"/>
    <w:uiPriority w:val="34"/>
    <w:qFormat/>
    <w:rsid w:val="001E792E"/>
    <w:pPr>
      <w:spacing w:line="240" w:lineRule="auto"/>
      <w:ind w:left="720"/>
      <w:contextualSpacing/>
      <w:jc w:val="left"/>
    </w:pPr>
    <w:rPr>
      <w:rFonts w:ascii="Times New Roman" w:eastAsia="Times New Roman" w:hAnsi="Times New Roman" w:cs="Times New Roman"/>
      <w:sz w:val="24"/>
      <w:szCs w:val="24"/>
      <w:lang w:eastAsia="es-ES"/>
    </w:rPr>
  </w:style>
  <w:style w:type="character" w:styleId="Refdenotaalfinal">
    <w:name w:val="endnote reference"/>
    <w:basedOn w:val="Fuentedeprrafopredeter"/>
    <w:uiPriority w:val="99"/>
    <w:semiHidden/>
    <w:unhideWhenUsed/>
    <w:rsid w:val="001E792E"/>
    <w:rPr>
      <w:vertAlign w:val="superscript"/>
    </w:rPr>
  </w:style>
  <w:style w:type="paragraph" w:styleId="Textosinformato">
    <w:name w:val="Plain Text"/>
    <w:basedOn w:val="Normal"/>
    <w:link w:val="TextosinformatoCar"/>
    <w:uiPriority w:val="99"/>
    <w:unhideWhenUsed/>
    <w:rsid w:val="00154552"/>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154552"/>
    <w:rPr>
      <w:rFonts w:ascii="Consolas" w:hAnsi="Consolas"/>
      <w:sz w:val="21"/>
      <w:szCs w:val="21"/>
    </w:rPr>
  </w:style>
  <w:style w:type="paragraph" w:styleId="Revisin">
    <w:name w:val="Revision"/>
    <w:hidden/>
    <w:uiPriority w:val="99"/>
    <w:semiHidden/>
    <w:rsid w:val="00FF47AE"/>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MIGRACI&#211;N%20(Guadalajara)-2\Aprehensiones%20MIGRA%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dor\Desktop\ART&#205;CULO%20MIGRACI&#211;N\ejercicios%20para%20ponencia.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dor\Desktop\ART&#205;CULO%20MIGRACI&#211;N\ejercicios%20para%20ponenc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33181480780706"/>
          <c:y val="2.0746061133293178E-2"/>
          <c:w val="0.86380989806958886"/>
          <c:h val="0.90159904232934063"/>
        </c:manualLayout>
      </c:layout>
      <c:barChart>
        <c:barDir val="col"/>
        <c:grouping val="clustered"/>
        <c:varyColors val="0"/>
        <c:ser>
          <c:idx val="0"/>
          <c:order val="0"/>
          <c:spPr>
            <a:scene3d>
              <a:camera prst="orthographicFront"/>
              <a:lightRig rig="threePt" dir="t"/>
            </a:scene3d>
            <a:sp3d>
              <a:bevelT/>
            </a:sp3d>
          </c:spPr>
          <c:invertIfNegative val="0"/>
          <c:cat>
            <c:strRef>
              <c:f>Hoja2!$A$36:$A$57</c:f>
              <c:strCache>
                <c:ptCount val="22"/>
                <c:pt idx="0">
                  <c:v>90</c:v>
                </c:pt>
                <c:pt idx="1">
                  <c:v>91</c:v>
                </c:pt>
                <c:pt idx="2">
                  <c:v>92</c:v>
                </c:pt>
                <c:pt idx="3">
                  <c:v>93</c:v>
                </c:pt>
                <c:pt idx="4">
                  <c:v>94</c:v>
                </c:pt>
                <c:pt idx="5">
                  <c:v>95</c:v>
                </c:pt>
                <c:pt idx="6">
                  <c:v>96</c:v>
                </c:pt>
                <c:pt idx="7">
                  <c:v>97</c:v>
                </c:pt>
                <c:pt idx="8">
                  <c:v>98</c:v>
                </c:pt>
                <c:pt idx="9">
                  <c:v>99</c:v>
                </c:pt>
                <c:pt idx="10">
                  <c:v>00</c:v>
                </c:pt>
                <c:pt idx="11">
                  <c:v>01</c:v>
                </c:pt>
                <c:pt idx="12">
                  <c:v>02</c:v>
                </c:pt>
                <c:pt idx="13">
                  <c:v>03</c:v>
                </c:pt>
                <c:pt idx="14">
                  <c:v>04</c:v>
                </c:pt>
                <c:pt idx="15">
                  <c:v>05</c:v>
                </c:pt>
                <c:pt idx="16">
                  <c:v>06</c:v>
                </c:pt>
                <c:pt idx="17">
                  <c:v>07</c:v>
                </c:pt>
                <c:pt idx="18">
                  <c:v>08</c:v>
                </c:pt>
                <c:pt idx="19">
                  <c:v>09</c:v>
                </c:pt>
                <c:pt idx="20">
                  <c:v>10</c:v>
                </c:pt>
                <c:pt idx="21">
                  <c:v>11</c:v>
                </c:pt>
              </c:strCache>
            </c:strRef>
          </c:cat>
          <c:val>
            <c:numRef>
              <c:f>Hoja2!$C$36:$C$57</c:f>
              <c:numCache>
                <c:formatCode>#,##0</c:formatCode>
                <c:ptCount val="22"/>
                <c:pt idx="0">
                  <c:v>1009501.3650553422</c:v>
                </c:pt>
                <c:pt idx="1">
                  <c:v>1033606.4082534754</c:v>
                </c:pt>
                <c:pt idx="2">
                  <c:v>1085901.3054494348</c:v>
                </c:pt>
                <c:pt idx="3">
                  <c:v>1145249.2747781831</c:v>
                </c:pt>
                <c:pt idx="4">
                  <c:v>944596.53439368529</c:v>
                </c:pt>
                <c:pt idx="5">
                  <c:v>1203314.1613737</c:v>
                </c:pt>
                <c:pt idx="6">
                  <c:v>1423717.9197566677</c:v>
                </c:pt>
                <c:pt idx="7">
                  <c:v>1325811.8905642375</c:v>
                </c:pt>
                <c:pt idx="8">
                  <c:v>1449131.9316880326</c:v>
                </c:pt>
                <c:pt idx="9">
                  <c:v>1478983.666885731</c:v>
                </c:pt>
                <c:pt idx="10">
                  <c:v>1565869.1630123518</c:v>
                </c:pt>
                <c:pt idx="11">
                  <c:v>1197215.4197741677</c:v>
                </c:pt>
                <c:pt idx="12">
                  <c:v>916597.37392918195</c:v>
                </c:pt>
                <c:pt idx="13">
                  <c:v>902922.66299690551</c:v>
                </c:pt>
                <c:pt idx="14">
                  <c:v>1090863.6516490511</c:v>
                </c:pt>
                <c:pt idx="15">
                  <c:v>1093382</c:v>
                </c:pt>
                <c:pt idx="16">
                  <c:v>1057253</c:v>
                </c:pt>
                <c:pt idx="17">
                  <c:v>854261</c:v>
                </c:pt>
                <c:pt idx="18">
                  <c:v>693592</c:v>
                </c:pt>
                <c:pt idx="19">
                  <c:v>715914</c:v>
                </c:pt>
                <c:pt idx="20">
                  <c:v>598004</c:v>
                </c:pt>
                <c:pt idx="21">
                  <c:v>489547</c:v>
                </c:pt>
              </c:numCache>
            </c:numRef>
          </c:val>
          <c:extLst>
            <c:ext xmlns:c16="http://schemas.microsoft.com/office/drawing/2014/chart" uri="{C3380CC4-5D6E-409C-BE32-E72D297353CC}">
              <c16:uniqueId val="{00000000-99AA-43E6-8938-AF42D1B7063B}"/>
            </c:ext>
          </c:extLst>
        </c:ser>
        <c:dLbls>
          <c:showLegendKey val="0"/>
          <c:showVal val="0"/>
          <c:showCatName val="0"/>
          <c:showSerName val="0"/>
          <c:showPercent val="0"/>
          <c:showBubbleSize val="0"/>
        </c:dLbls>
        <c:gapWidth val="17"/>
        <c:overlap val="-60"/>
        <c:axId val="69174016"/>
        <c:axId val="69175552"/>
      </c:barChart>
      <c:catAx>
        <c:axId val="69174016"/>
        <c:scaling>
          <c:orientation val="minMax"/>
        </c:scaling>
        <c:delete val="0"/>
        <c:axPos val="b"/>
        <c:numFmt formatCode="General" sourceLinked="0"/>
        <c:majorTickMark val="out"/>
        <c:minorTickMark val="none"/>
        <c:tickLblPos val="nextTo"/>
        <c:txPr>
          <a:bodyPr rot="-2400000"/>
          <a:lstStyle/>
          <a:p>
            <a:pPr>
              <a:defRPr sz="900" baseline="0"/>
            </a:pPr>
            <a:endParaRPr lang="es-MX"/>
          </a:p>
        </c:txPr>
        <c:crossAx val="69175552"/>
        <c:crosses val="autoZero"/>
        <c:auto val="0"/>
        <c:lblAlgn val="ctr"/>
        <c:lblOffset val="100"/>
        <c:noMultiLvlLbl val="0"/>
      </c:catAx>
      <c:valAx>
        <c:axId val="69175552"/>
        <c:scaling>
          <c:orientation val="minMax"/>
          <c:max val="1600000"/>
        </c:scaling>
        <c:delete val="0"/>
        <c:axPos val="l"/>
        <c:numFmt formatCode="#,##0" sourceLinked="1"/>
        <c:majorTickMark val="out"/>
        <c:minorTickMark val="none"/>
        <c:tickLblPos val="nextTo"/>
        <c:txPr>
          <a:bodyPr/>
          <a:lstStyle/>
          <a:p>
            <a:pPr>
              <a:defRPr sz="900" baseline="0"/>
            </a:pPr>
            <a:endParaRPr lang="es-MX"/>
          </a:p>
        </c:txPr>
        <c:crossAx val="69174016"/>
        <c:crosses val="autoZero"/>
        <c:crossBetween val="between"/>
      </c:valAx>
    </c:plotArea>
    <c:plotVisOnly val="1"/>
    <c:dispBlanksAs val="gap"/>
    <c:showDLblsOverMax val="0"/>
  </c:chart>
  <c:spPr>
    <a:ln w="15875" cap="rnd" cmpd="thickThin">
      <a:solidFill>
        <a:sysClr val="windowText" lastClr="000000">
          <a:shade val="95000"/>
          <a:satMod val="105000"/>
        </a:sysClr>
      </a:solidFill>
    </a:ln>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invertIfNegative val="0"/>
          <c:cat>
            <c:numRef>
              <c:f>Hoja1!$C$9:$C$26</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Hoja1!$E$9:$E$26</c:f>
              <c:numCache>
                <c:formatCode>General</c:formatCode>
                <c:ptCount val="18"/>
                <c:pt idx="0">
                  <c:v>61</c:v>
                </c:pt>
                <c:pt idx="1">
                  <c:v>87</c:v>
                </c:pt>
                <c:pt idx="2">
                  <c:v>149</c:v>
                </c:pt>
                <c:pt idx="3">
                  <c:v>329</c:v>
                </c:pt>
                <c:pt idx="4">
                  <c:v>358</c:v>
                </c:pt>
                <c:pt idx="5">
                  <c:v>499</c:v>
                </c:pt>
                <c:pt idx="6">
                  <c:v>387</c:v>
                </c:pt>
                <c:pt idx="7">
                  <c:v>371</c:v>
                </c:pt>
                <c:pt idx="8">
                  <c:v>409</c:v>
                </c:pt>
                <c:pt idx="9">
                  <c:v>369</c:v>
                </c:pt>
                <c:pt idx="10">
                  <c:v>443</c:v>
                </c:pt>
                <c:pt idx="11">
                  <c:v>426</c:v>
                </c:pt>
                <c:pt idx="12">
                  <c:v>407</c:v>
                </c:pt>
                <c:pt idx="13">
                  <c:v>344</c:v>
                </c:pt>
                <c:pt idx="14">
                  <c:v>369</c:v>
                </c:pt>
                <c:pt idx="15">
                  <c:v>344</c:v>
                </c:pt>
                <c:pt idx="16">
                  <c:v>329</c:v>
                </c:pt>
                <c:pt idx="17">
                  <c:v>325</c:v>
                </c:pt>
              </c:numCache>
            </c:numRef>
          </c:val>
          <c:extLst>
            <c:ext xmlns:c16="http://schemas.microsoft.com/office/drawing/2014/chart" uri="{C3380CC4-5D6E-409C-BE32-E72D297353CC}">
              <c16:uniqueId val="{00000000-B12E-4F4F-AA0F-0B63DBE83A36}"/>
            </c:ext>
          </c:extLst>
        </c:ser>
        <c:dLbls>
          <c:showLegendKey val="0"/>
          <c:showVal val="0"/>
          <c:showCatName val="0"/>
          <c:showSerName val="0"/>
          <c:showPercent val="0"/>
          <c:showBubbleSize val="0"/>
        </c:dLbls>
        <c:gapWidth val="42"/>
        <c:overlap val="7"/>
        <c:axId val="69264512"/>
        <c:axId val="69266048"/>
      </c:barChart>
      <c:catAx>
        <c:axId val="69264512"/>
        <c:scaling>
          <c:orientation val="minMax"/>
        </c:scaling>
        <c:delete val="0"/>
        <c:axPos val="b"/>
        <c:numFmt formatCode="General" sourceLinked="1"/>
        <c:majorTickMark val="out"/>
        <c:minorTickMark val="none"/>
        <c:tickLblPos val="nextTo"/>
        <c:crossAx val="69266048"/>
        <c:crosses val="autoZero"/>
        <c:auto val="1"/>
        <c:lblAlgn val="ctr"/>
        <c:lblOffset val="100"/>
        <c:noMultiLvlLbl val="0"/>
      </c:catAx>
      <c:valAx>
        <c:axId val="69266048"/>
        <c:scaling>
          <c:orientation val="minMax"/>
        </c:scaling>
        <c:delete val="0"/>
        <c:axPos val="l"/>
        <c:majorGridlines/>
        <c:numFmt formatCode="General" sourceLinked="1"/>
        <c:majorTickMark val="out"/>
        <c:minorTickMark val="none"/>
        <c:tickLblPos val="nextTo"/>
        <c:crossAx val="69264512"/>
        <c:crosses val="autoZero"/>
        <c:crossBetween val="between"/>
      </c:valAx>
      <c:spPr>
        <a:effectLst>
          <a:outerShdw blurRad="50800" dist="38100" dir="2700000" algn="tl" rotWithShape="0">
            <a:prstClr val="black">
              <a:alpha val="40000"/>
            </a:prstClr>
          </a:outerShdw>
        </a:effectLst>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15507436570428"/>
          <c:y val="5.1400554097404488E-2"/>
          <c:w val="0.86657983377077852"/>
          <c:h val="0.80021216097987746"/>
        </c:manualLayout>
      </c:layout>
      <c:lineChart>
        <c:grouping val="standard"/>
        <c:varyColors val="0"/>
        <c:ser>
          <c:idx val="0"/>
          <c:order val="0"/>
          <c:tx>
            <c:v>Fallecidos</c:v>
          </c:tx>
          <c:marker>
            <c:symbol val="none"/>
          </c:marker>
          <c:trendline>
            <c:spPr>
              <a:ln w="19050"/>
            </c:spPr>
            <c:trendlineType val="linear"/>
            <c:dispRSqr val="0"/>
            <c:dispEq val="0"/>
          </c:trendline>
          <c:cat>
            <c:strRef>
              <c:f>Hoja1!$B$12:$B$26</c:f>
              <c:strCache>
                <c:ptCount val="15"/>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strCache>
            </c:strRef>
          </c:cat>
          <c:val>
            <c:numRef>
              <c:f>Hoja1!$E$12:$E$26</c:f>
              <c:numCache>
                <c:formatCode>General</c:formatCode>
                <c:ptCount val="15"/>
                <c:pt idx="0">
                  <c:v>329</c:v>
                </c:pt>
                <c:pt idx="1">
                  <c:v>358</c:v>
                </c:pt>
                <c:pt idx="2">
                  <c:v>499</c:v>
                </c:pt>
                <c:pt idx="3">
                  <c:v>387</c:v>
                </c:pt>
                <c:pt idx="4">
                  <c:v>371</c:v>
                </c:pt>
                <c:pt idx="5">
                  <c:v>409</c:v>
                </c:pt>
                <c:pt idx="6">
                  <c:v>369</c:v>
                </c:pt>
                <c:pt idx="7">
                  <c:v>443</c:v>
                </c:pt>
                <c:pt idx="8">
                  <c:v>426</c:v>
                </c:pt>
                <c:pt idx="9">
                  <c:v>407</c:v>
                </c:pt>
                <c:pt idx="10">
                  <c:v>344</c:v>
                </c:pt>
                <c:pt idx="11">
                  <c:v>369</c:v>
                </c:pt>
                <c:pt idx="12">
                  <c:v>344</c:v>
                </c:pt>
                <c:pt idx="13">
                  <c:v>329</c:v>
                </c:pt>
                <c:pt idx="14">
                  <c:v>325</c:v>
                </c:pt>
              </c:numCache>
            </c:numRef>
          </c:val>
          <c:smooth val="0"/>
          <c:extLst>
            <c:ext xmlns:c16="http://schemas.microsoft.com/office/drawing/2014/chart" uri="{C3380CC4-5D6E-409C-BE32-E72D297353CC}">
              <c16:uniqueId val="{00000000-0B09-4AC7-A0AF-2745C3CC74E7}"/>
            </c:ext>
          </c:extLst>
        </c:ser>
        <c:ser>
          <c:idx val="1"/>
          <c:order val="1"/>
          <c:tx>
            <c:v>Aprehendidos</c:v>
          </c:tx>
          <c:marker>
            <c:symbol val="none"/>
          </c:marker>
          <c:trendline>
            <c:spPr>
              <a:ln w="19050"/>
            </c:spPr>
            <c:trendlineType val="linear"/>
            <c:dispRSqr val="0"/>
            <c:dispEq val="0"/>
          </c:trendline>
          <c:cat>
            <c:strRef>
              <c:f>Hoja1!$B$12:$B$26</c:f>
              <c:strCache>
                <c:ptCount val="15"/>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strCache>
            </c:strRef>
          </c:cat>
          <c:val>
            <c:numRef>
              <c:f>Hoja1!$F$12:$F$26</c:f>
              <c:numCache>
                <c:formatCode>General</c:formatCode>
                <c:ptCount val="15"/>
                <c:pt idx="0">
                  <c:v>1449</c:v>
                </c:pt>
                <c:pt idx="1">
                  <c:v>1479</c:v>
                </c:pt>
                <c:pt idx="2">
                  <c:v>1566</c:v>
                </c:pt>
                <c:pt idx="3">
                  <c:v>1197</c:v>
                </c:pt>
                <c:pt idx="4">
                  <c:v>917</c:v>
                </c:pt>
                <c:pt idx="5">
                  <c:v>903</c:v>
                </c:pt>
                <c:pt idx="6">
                  <c:v>1090</c:v>
                </c:pt>
                <c:pt idx="7">
                  <c:v>1093</c:v>
                </c:pt>
                <c:pt idx="8">
                  <c:v>1057</c:v>
                </c:pt>
                <c:pt idx="9">
                  <c:v>854</c:v>
                </c:pt>
                <c:pt idx="10">
                  <c:v>693</c:v>
                </c:pt>
                <c:pt idx="11">
                  <c:v>716</c:v>
                </c:pt>
                <c:pt idx="12">
                  <c:v>598</c:v>
                </c:pt>
                <c:pt idx="13">
                  <c:v>489</c:v>
                </c:pt>
              </c:numCache>
            </c:numRef>
          </c:val>
          <c:smooth val="0"/>
          <c:extLst>
            <c:ext xmlns:c16="http://schemas.microsoft.com/office/drawing/2014/chart" uri="{C3380CC4-5D6E-409C-BE32-E72D297353CC}">
              <c16:uniqueId val="{00000001-0B09-4AC7-A0AF-2745C3CC74E7}"/>
            </c:ext>
          </c:extLst>
        </c:ser>
        <c:dLbls>
          <c:showLegendKey val="0"/>
          <c:showVal val="0"/>
          <c:showCatName val="0"/>
          <c:showSerName val="0"/>
          <c:showPercent val="0"/>
          <c:showBubbleSize val="0"/>
        </c:dLbls>
        <c:smooth val="0"/>
        <c:axId val="63307776"/>
        <c:axId val="63309312"/>
      </c:lineChart>
      <c:catAx>
        <c:axId val="63307776"/>
        <c:scaling>
          <c:orientation val="minMax"/>
        </c:scaling>
        <c:delete val="0"/>
        <c:axPos val="b"/>
        <c:numFmt formatCode="General" sourceLinked="0"/>
        <c:majorTickMark val="out"/>
        <c:minorTickMark val="none"/>
        <c:tickLblPos val="nextTo"/>
        <c:crossAx val="63309312"/>
        <c:crosses val="autoZero"/>
        <c:auto val="0"/>
        <c:lblAlgn val="ctr"/>
        <c:lblOffset val="100"/>
        <c:noMultiLvlLbl val="0"/>
      </c:catAx>
      <c:valAx>
        <c:axId val="63309312"/>
        <c:scaling>
          <c:orientation val="minMax"/>
        </c:scaling>
        <c:delete val="0"/>
        <c:axPos val="l"/>
        <c:numFmt formatCode="General" sourceLinked="1"/>
        <c:majorTickMark val="out"/>
        <c:minorTickMark val="none"/>
        <c:tickLblPos val="nextTo"/>
        <c:crossAx val="63307776"/>
        <c:crosses val="autoZero"/>
        <c:crossBetween val="between"/>
      </c:valAx>
      <c:spPr>
        <a:noFill/>
        <a:ln w="25400">
          <a:noFill/>
        </a:ln>
      </c:spPr>
    </c:plotArea>
    <c:legend>
      <c:legendPos val="r"/>
      <c:legendEntry>
        <c:idx val="2"/>
        <c:delete val="1"/>
      </c:legendEntry>
      <c:legendEntry>
        <c:idx val="3"/>
        <c:delete val="1"/>
      </c:legendEntry>
      <c:layout>
        <c:manualLayout>
          <c:xMode val="edge"/>
          <c:yMode val="edge"/>
          <c:x val="0.50006824146981632"/>
          <c:y val="6.4430956547098281E-2"/>
          <c:w val="0.43882064741907256"/>
          <c:h val="0.11650845727617382"/>
        </c:manualLayout>
      </c:layout>
      <c:overlay val="0"/>
    </c:legend>
    <c:plotVisOnly val="1"/>
    <c:dispBlanksAs val="gap"/>
    <c:showDLblsOverMax val="0"/>
  </c:chart>
  <c:spPr>
    <a:ln w="15875">
      <a:solidFill>
        <a:sysClr val="windowText" lastClr="000000"/>
      </a:solidFill>
    </a:ln>
    <a:effectLst>
      <a:outerShdw blurRad="50800" dist="38100" dir="2700000" algn="tl" rotWithShape="0">
        <a:prstClr val="black">
          <a:alpha val="40000"/>
        </a:prst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2004</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Hoja2!$C$5:$Q$5</c:f>
              <c:numCache>
                <c:formatCode>General</c:formatCode>
                <c:ptCount val="15"/>
                <c:pt idx="0">
                  <c:v>32</c:v>
                </c:pt>
                <c:pt idx="1">
                  <c:v>30</c:v>
                </c:pt>
                <c:pt idx="2">
                  <c:v>0</c:v>
                </c:pt>
                <c:pt idx="3">
                  <c:v>124</c:v>
                </c:pt>
                <c:pt idx="4">
                  <c:v>27</c:v>
                </c:pt>
                <c:pt idx="5">
                  <c:v>33</c:v>
                </c:pt>
                <c:pt idx="6">
                  <c:v>16</c:v>
                </c:pt>
                <c:pt idx="7">
                  <c:v>5</c:v>
                </c:pt>
                <c:pt idx="8">
                  <c:v>20</c:v>
                </c:pt>
                <c:pt idx="9">
                  <c:v>1</c:v>
                </c:pt>
                <c:pt idx="10">
                  <c:v>24</c:v>
                </c:pt>
                <c:pt idx="11">
                  <c:v>18</c:v>
                </c:pt>
                <c:pt idx="12">
                  <c:v>19</c:v>
                </c:pt>
                <c:pt idx="13">
                  <c:v>22</c:v>
                </c:pt>
                <c:pt idx="14">
                  <c:v>3</c:v>
                </c:pt>
              </c:numCache>
            </c:numRef>
          </c:val>
          <c:extLst>
            <c:ext xmlns:c16="http://schemas.microsoft.com/office/drawing/2014/chart" uri="{C3380CC4-5D6E-409C-BE32-E72D297353CC}">
              <c16:uniqueId val="{00000000-6F2B-420B-AABD-4B3155851DAF}"/>
            </c:ext>
          </c:extLst>
        </c:ser>
        <c:ser>
          <c:idx val="1"/>
          <c:order val="1"/>
          <c:tx>
            <c:v>2005</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Hoja2!$C$6:$Q$6</c:f>
              <c:numCache>
                <c:formatCode>General</c:formatCode>
                <c:ptCount val="15"/>
                <c:pt idx="0">
                  <c:v>16</c:v>
                </c:pt>
                <c:pt idx="1">
                  <c:v>26</c:v>
                </c:pt>
                <c:pt idx="2">
                  <c:v>0</c:v>
                </c:pt>
                <c:pt idx="3">
                  <c:v>151</c:v>
                </c:pt>
                <c:pt idx="4">
                  <c:v>38</c:v>
                </c:pt>
                <c:pt idx="5">
                  <c:v>39</c:v>
                </c:pt>
                <c:pt idx="6">
                  <c:v>20</c:v>
                </c:pt>
                <c:pt idx="7">
                  <c:v>18</c:v>
                </c:pt>
                <c:pt idx="8">
                  <c:v>11</c:v>
                </c:pt>
                <c:pt idx="9">
                  <c:v>6</c:v>
                </c:pt>
                <c:pt idx="10">
                  <c:v>31</c:v>
                </c:pt>
                <c:pt idx="11">
                  <c:v>36</c:v>
                </c:pt>
                <c:pt idx="12">
                  <c:v>35</c:v>
                </c:pt>
                <c:pt idx="13">
                  <c:v>31</c:v>
                </c:pt>
                <c:pt idx="14">
                  <c:v>3</c:v>
                </c:pt>
              </c:numCache>
            </c:numRef>
          </c:val>
          <c:extLst>
            <c:ext xmlns:c16="http://schemas.microsoft.com/office/drawing/2014/chart" uri="{C3380CC4-5D6E-409C-BE32-E72D297353CC}">
              <c16:uniqueId val="{00000001-6F2B-420B-AABD-4B3155851DAF}"/>
            </c:ext>
          </c:extLst>
        </c:ser>
        <c:ser>
          <c:idx val="2"/>
          <c:order val="2"/>
          <c:tx>
            <c:v>2006</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Hoja2!$C$7:$Q$7</c:f>
              <c:numCache>
                <c:formatCode>General</c:formatCode>
                <c:ptCount val="15"/>
                <c:pt idx="0">
                  <c:v>7</c:v>
                </c:pt>
                <c:pt idx="1">
                  <c:v>19</c:v>
                </c:pt>
                <c:pt idx="2">
                  <c:v>0</c:v>
                </c:pt>
                <c:pt idx="3">
                  <c:v>145</c:v>
                </c:pt>
                <c:pt idx="4">
                  <c:v>33</c:v>
                </c:pt>
                <c:pt idx="5">
                  <c:v>26</c:v>
                </c:pt>
                <c:pt idx="6">
                  <c:v>39</c:v>
                </c:pt>
                <c:pt idx="7">
                  <c:v>16</c:v>
                </c:pt>
                <c:pt idx="8">
                  <c:v>2</c:v>
                </c:pt>
                <c:pt idx="9">
                  <c:v>3</c:v>
                </c:pt>
                <c:pt idx="10">
                  <c:v>46</c:v>
                </c:pt>
                <c:pt idx="11">
                  <c:v>28</c:v>
                </c:pt>
                <c:pt idx="12">
                  <c:v>34</c:v>
                </c:pt>
                <c:pt idx="13">
                  <c:v>43</c:v>
                </c:pt>
                <c:pt idx="14">
                  <c:v>1</c:v>
                </c:pt>
              </c:numCache>
            </c:numRef>
          </c:val>
          <c:extLst>
            <c:ext xmlns:c16="http://schemas.microsoft.com/office/drawing/2014/chart" uri="{C3380CC4-5D6E-409C-BE32-E72D297353CC}">
              <c16:uniqueId val="{00000002-6F2B-420B-AABD-4B3155851DAF}"/>
            </c:ext>
          </c:extLst>
        </c:ser>
        <c:ser>
          <c:idx val="3"/>
          <c:order val="3"/>
          <c:tx>
            <c:v>2007</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Hoja2!$C$8:$Q$8</c:f>
              <c:numCache>
                <c:formatCode>General</c:formatCode>
                <c:ptCount val="15"/>
                <c:pt idx="0">
                  <c:v>16</c:v>
                </c:pt>
                <c:pt idx="1">
                  <c:v>24</c:v>
                </c:pt>
                <c:pt idx="2">
                  <c:v>0</c:v>
                </c:pt>
                <c:pt idx="3">
                  <c:v>165</c:v>
                </c:pt>
                <c:pt idx="4">
                  <c:v>13</c:v>
                </c:pt>
                <c:pt idx="5">
                  <c:v>28</c:v>
                </c:pt>
                <c:pt idx="6">
                  <c:v>29</c:v>
                </c:pt>
                <c:pt idx="7">
                  <c:v>9</c:v>
                </c:pt>
                <c:pt idx="8">
                  <c:v>4</c:v>
                </c:pt>
                <c:pt idx="9">
                  <c:v>2</c:v>
                </c:pt>
                <c:pt idx="10">
                  <c:v>22</c:v>
                </c:pt>
                <c:pt idx="11">
                  <c:v>29</c:v>
                </c:pt>
                <c:pt idx="12">
                  <c:v>39</c:v>
                </c:pt>
                <c:pt idx="13">
                  <c:v>36</c:v>
                </c:pt>
                <c:pt idx="14">
                  <c:v>0</c:v>
                </c:pt>
              </c:numCache>
            </c:numRef>
          </c:val>
          <c:extLst>
            <c:ext xmlns:c16="http://schemas.microsoft.com/office/drawing/2014/chart" uri="{C3380CC4-5D6E-409C-BE32-E72D297353CC}">
              <c16:uniqueId val="{00000003-6F2B-420B-AABD-4B3155851DAF}"/>
            </c:ext>
          </c:extLst>
        </c:ser>
        <c:ser>
          <c:idx val="4"/>
          <c:order val="4"/>
          <c:tx>
            <c:v>2008</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Hoja2!$C$9:$Q$9</c:f>
              <c:numCache>
                <c:formatCode>General</c:formatCode>
                <c:ptCount val="15"/>
                <c:pt idx="0">
                  <c:v>19</c:v>
                </c:pt>
                <c:pt idx="1">
                  <c:v>23</c:v>
                </c:pt>
                <c:pt idx="2">
                  <c:v>0</c:v>
                </c:pt>
                <c:pt idx="3">
                  <c:v>126</c:v>
                </c:pt>
                <c:pt idx="4">
                  <c:v>1</c:v>
                </c:pt>
                <c:pt idx="5">
                  <c:v>27</c:v>
                </c:pt>
                <c:pt idx="6">
                  <c:v>35</c:v>
                </c:pt>
                <c:pt idx="7">
                  <c:v>0</c:v>
                </c:pt>
                <c:pt idx="8">
                  <c:v>6</c:v>
                </c:pt>
                <c:pt idx="9">
                  <c:v>0</c:v>
                </c:pt>
                <c:pt idx="10">
                  <c:v>23</c:v>
                </c:pt>
                <c:pt idx="11">
                  <c:v>3</c:v>
                </c:pt>
                <c:pt idx="12">
                  <c:v>29</c:v>
                </c:pt>
                <c:pt idx="13">
                  <c:v>49</c:v>
                </c:pt>
                <c:pt idx="14">
                  <c:v>3</c:v>
                </c:pt>
              </c:numCache>
            </c:numRef>
          </c:val>
          <c:extLst>
            <c:ext xmlns:c16="http://schemas.microsoft.com/office/drawing/2014/chart" uri="{C3380CC4-5D6E-409C-BE32-E72D297353CC}">
              <c16:uniqueId val="{00000004-6F2B-420B-AABD-4B3155851DAF}"/>
            </c:ext>
          </c:extLst>
        </c:ser>
        <c:ser>
          <c:idx val="5"/>
          <c:order val="5"/>
          <c:tx>
            <c:v>2009</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Hoja2!$C$10:$Q$10</c:f>
              <c:numCache>
                <c:formatCode>General</c:formatCode>
                <c:ptCount val="15"/>
                <c:pt idx="0">
                  <c:v>22</c:v>
                </c:pt>
                <c:pt idx="1">
                  <c:v>25</c:v>
                </c:pt>
                <c:pt idx="2">
                  <c:v>0</c:v>
                </c:pt>
                <c:pt idx="3">
                  <c:v>133</c:v>
                </c:pt>
                <c:pt idx="5">
                  <c:v>26</c:v>
                </c:pt>
                <c:pt idx="6">
                  <c:v>16</c:v>
                </c:pt>
                <c:pt idx="7">
                  <c:v>0</c:v>
                </c:pt>
                <c:pt idx="8">
                  <c:v>11</c:v>
                </c:pt>
                <c:pt idx="9">
                  <c:v>0</c:v>
                </c:pt>
                <c:pt idx="10">
                  <c:v>24</c:v>
                </c:pt>
                <c:pt idx="11">
                  <c:v>11</c:v>
                </c:pt>
                <c:pt idx="12">
                  <c:v>49</c:v>
                </c:pt>
                <c:pt idx="13">
                  <c:v>51</c:v>
                </c:pt>
                <c:pt idx="14">
                  <c:v>1</c:v>
                </c:pt>
              </c:numCache>
            </c:numRef>
          </c:val>
          <c:extLst>
            <c:ext xmlns:c16="http://schemas.microsoft.com/office/drawing/2014/chart" uri="{C3380CC4-5D6E-409C-BE32-E72D297353CC}">
              <c16:uniqueId val="{00000005-6F2B-420B-AABD-4B3155851DAF}"/>
            </c:ext>
          </c:extLst>
        </c:ser>
        <c:ser>
          <c:idx val="6"/>
          <c:order val="6"/>
          <c:tx>
            <c:v>2010</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Hoja2!$C$11:$Q$11</c:f>
              <c:numCache>
                <c:formatCode>General</c:formatCode>
                <c:ptCount val="15"/>
                <c:pt idx="0">
                  <c:v>10</c:v>
                </c:pt>
                <c:pt idx="1">
                  <c:v>21</c:v>
                </c:pt>
                <c:pt idx="2">
                  <c:v>11</c:v>
                </c:pt>
                <c:pt idx="3">
                  <c:v>206</c:v>
                </c:pt>
                <c:pt idx="4">
                  <c:v>1</c:v>
                </c:pt>
                <c:pt idx="5">
                  <c:v>16</c:v>
                </c:pt>
                <c:pt idx="6">
                  <c:v>10</c:v>
                </c:pt>
                <c:pt idx="7">
                  <c:v>1</c:v>
                </c:pt>
                <c:pt idx="8">
                  <c:v>7</c:v>
                </c:pt>
                <c:pt idx="9">
                  <c:v>3</c:v>
                </c:pt>
                <c:pt idx="10">
                  <c:v>12</c:v>
                </c:pt>
                <c:pt idx="11">
                  <c:v>8</c:v>
                </c:pt>
                <c:pt idx="12">
                  <c:v>19</c:v>
                </c:pt>
                <c:pt idx="13">
                  <c:v>20</c:v>
                </c:pt>
                <c:pt idx="14">
                  <c:v>0</c:v>
                </c:pt>
              </c:numCache>
            </c:numRef>
          </c:val>
          <c:extLst>
            <c:ext xmlns:c16="http://schemas.microsoft.com/office/drawing/2014/chart" uri="{C3380CC4-5D6E-409C-BE32-E72D297353CC}">
              <c16:uniqueId val="{00000006-6F2B-420B-AABD-4B3155851DAF}"/>
            </c:ext>
          </c:extLst>
        </c:ser>
        <c:ser>
          <c:idx val="7"/>
          <c:order val="7"/>
          <c:tx>
            <c:v>2011</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Hoja2!$C$12:$Q$12</c:f>
              <c:numCache>
                <c:formatCode>General</c:formatCode>
                <c:ptCount val="15"/>
                <c:pt idx="0">
                  <c:v>6</c:v>
                </c:pt>
                <c:pt idx="1">
                  <c:v>19</c:v>
                </c:pt>
                <c:pt idx="2">
                  <c:v>1</c:v>
                </c:pt>
                <c:pt idx="3">
                  <c:v>149</c:v>
                </c:pt>
                <c:pt idx="4">
                  <c:v>7</c:v>
                </c:pt>
                <c:pt idx="5">
                  <c:v>17</c:v>
                </c:pt>
                <c:pt idx="6">
                  <c:v>17</c:v>
                </c:pt>
                <c:pt idx="7">
                  <c:v>1</c:v>
                </c:pt>
                <c:pt idx="8">
                  <c:v>6</c:v>
                </c:pt>
                <c:pt idx="9">
                  <c:v>3</c:v>
                </c:pt>
                <c:pt idx="10">
                  <c:v>17</c:v>
                </c:pt>
                <c:pt idx="11">
                  <c:v>4</c:v>
                </c:pt>
                <c:pt idx="12">
                  <c:v>33</c:v>
                </c:pt>
                <c:pt idx="13">
                  <c:v>47</c:v>
                </c:pt>
                <c:pt idx="14">
                  <c:v>3</c:v>
                </c:pt>
              </c:numCache>
            </c:numRef>
          </c:val>
          <c:extLst>
            <c:ext xmlns:c16="http://schemas.microsoft.com/office/drawing/2014/chart" uri="{C3380CC4-5D6E-409C-BE32-E72D297353CC}">
              <c16:uniqueId val="{00000007-6F2B-420B-AABD-4B3155851DAF}"/>
            </c:ext>
          </c:extLst>
        </c:ser>
        <c:ser>
          <c:idx val="8"/>
          <c:order val="8"/>
          <c:tx>
            <c:v>2012</c:v>
          </c:tx>
          <c:invertIfNegative val="0"/>
          <c:cat>
            <c:strRef>
              <c:f>Hoja2!$C$4:$Q$4</c:f>
              <c:strCache>
                <c:ptCount val="15"/>
                <c:pt idx="0">
                  <c:v>Douglas</c:v>
                </c:pt>
                <c:pt idx="1">
                  <c:v>Nogales</c:v>
                </c:pt>
                <c:pt idx="2">
                  <c:v>Phoenix</c:v>
                </c:pt>
                <c:pt idx="3">
                  <c:v>Tucson</c:v>
                </c:pt>
                <c:pt idx="4">
                  <c:v>Yuma</c:v>
                </c:pt>
                <c:pt idx="5">
                  <c:v>Calexico</c:v>
                </c:pt>
                <c:pt idx="6">
                  <c:v>San Diego</c:v>
                </c:pt>
                <c:pt idx="7">
                  <c:v>El Paso</c:v>
                </c:pt>
                <c:pt idx="8">
                  <c:v>Brownsville</c:v>
                </c:pt>
                <c:pt idx="9">
                  <c:v>Del Río</c:v>
                </c:pt>
                <c:pt idx="10">
                  <c:v>Eagle Pass</c:v>
                </c:pt>
                <c:pt idx="11">
                  <c:v>El Paso</c:v>
                </c:pt>
                <c:pt idx="12">
                  <c:v>Laredo</c:v>
                </c:pt>
                <c:pt idx="13">
                  <c:v>Mc Allen</c:v>
                </c:pt>
                <c:pt idx="14">
                  <c:v>Presidio</c:v>
                </c:pt>
              </c:strCache>
            </c:strRef>
          </c:cat>
          <c:val>
            <c:numRef>
              <c:f>Hoja2!$C$13:$Q$13</c:f>
              <c:numCache>
                <c:formatCode>General</c:formatCode>
                <c:ptCount val="15"/>
                <c:pt idx="0">
                  <c:v>2</c:v>
                </c:pt>
                <c:pt idx="1">
                  <c:v>11</c:v>
                </c:pt>
                <c:pt idx="2">
                  <c:v>2</c:v>
                </c:pt>
                <c:pt idx="3">
                  <c:v>112</c:v>
                </c:pt>
                <c:pt idx="4">
                  <c:v>4</c:v>
                </c:pt>
                <c:pt idx="5">
                  <c:v>19</c:v>
                </c:pt>
                <c:pt idx="6">
                  <c:v>4</c:v>
                </c:pt>
                <c:pt idx="7">
                  <c:v>4</c:v>
                </c:pt>
                <c:pt idx="8">
                  <c:v>10</c:v>
                </c:pt>
                <c:pt idx="9">
                  <c:v>1</c:v>
                </c:pt>
                <c:pt idx="10">
                  <c:v>31</c:v>
                </c:pt>
                <c:pt idx="11">
                  <c:v>2</c:v>
                </c:pt>
                <c:pt idx="12">
                  <c:v>45</c:v>
                </c:pt>
                <c:pt idx="13">
                  <c:v>67</c:v>
                </c:pt>
                <c:pt idx="14">
                  <c:v>0</c:v>
                </c:pt>
              </c:numCache>
            </c:numRef>
          </c:val>
          <c:extLst>
            <c:ext xmlns:c16="http://schemas.microsoft.com/office/drawing/2014/chart" uri="{C3380CC4-5D6E-409C-BE32-E72D297353CC}">
              <c16:uniqueId val="{00000008-6F2B-420B-AABD-4B3155851DAF}"/>
            </c:ext>
          </c:extLst>
        </c:ser>
        <c:dLbls>
          <c:showLegendKey val="0"/>
          <c:showVal val="0"/>
          <c:showCatName val="0"/>
          <c:showSerName val="0"/>
          <c:showPercent val="0"/>
          <c:showBubbleSize val="0"/>
        </c:dLbls>
        <c:gapWidth val="150"/>
        <c:axId val="69902336"/>
        <c:axId val="69903872"/>
      </c:barChart>
      <c:catAx>
        <c:axId val="69902336"/>
        <c:scaling>
          <c:orientation val="minMax"/>
        </c:scaling>
        <c:delete val="0"/>
        <c:axPos val="b"/>
        <c:numFmt formatCode="General" sourceLinked="0"/>
        <c:majorTickMark val="out"/>
        <c:minorTickMark val="none"/>
        <c:tickLblPos val="nextTo"/>
        <c:crossAx val="69903872"/>
        <c:crosses val="autoZero"/>
        <c:auto val="1"/>
        <c:lblAlgn val="ctr"/>
        <c:lblOffset val="100"/>
        <c:noMultiLvlLbl val="0"/>
      </c:catAx>
      <c:valAx>
        <c:axId val="69903872"/>
        <c:scaling>
          <c:orientation val="minMax"/>
          <c:max val="220"/>
          <c:min val="0"/>
        </c:scaling>
        <c:delete val="0"/>
        <c:axPos val="l"/>
        <c:majorGridlines/>
        <c:numFmt formatCode="General" sourceLinked="1"/>
        <c:majorTickMark val="out"/>
        <c:minorTickMark val="none"/>
        <c:tickLblPos val="nextTo"/>
        <c:crossAx val="69902336"/>
        <c:crosses val="autoZero"/>
        <c:crossBetween val="between"/>
      </c:valAx>
    </c:plotArea>
    <c:legend>
      <c:legendPos val="r"/>
      <c:overlay val="0"/>
    </c:legend>
    <c:plotVisOnly val="1"/>
    <c:dispBlanksAs val="gap"/>
    <c:showDLblsOverMax val="0"/>
  </c:chart>
  <c:spPr>
    <a:ln w="15875">
      <a:solidFill>
        <a:sysClr val="windowText" lastClr="000000"/>
      </a:solidFill>
    </a:ln>
    <a:effectLst>
      <a:outerShdw blurRad="50800" dist="38100" dir="2700000" algn="tl" rotWithShape="0">
        <a:prstClr val="black">
          <a:alpha val="40000"/>
        </a:prst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trendline>
            <c:trendlineType val="linear"/>
            <c:dispRSqr val="0"/>
            <c:dispEq val="1"/>
            <c:trendlineLbl>
              <c:layout>
                <c:manualLayout>
                  <c:x val="-0.10247615923009624"/>
                  <c:y val="-3.9821376494604842E-2"/>
                </c:manualLayout>
              </c:layout>
              <c:numFmt formatCode="General" sourceLinked="0"/>
            </c:trendlineLbl>
          </c:trendline>
          <c:cat>
            <c:numRef>
              <c:f>Hoja1!$C$12:$C$25</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Hoja1!$B$12:$B$25</c:f>
              <c:numCache>
                <c:formatCode>0.000000</c:formatCode>
                <c:ptCount val="14"/>
                <c:pt idx="0">
                  <c:v>2.2703245805075038E-2</c:v>
                </c:pt>
                <c:pt idx="1">
                  <c:v>2.4205806148004307E-2</c:v>
                </c:pt>
                <c:pt idx="2">
                  <c:v>3.1867289026093495E-2</c:v>
                </c:pt>
                <c:pt idx="3">
                  <c:v>3.2325020986205488E-2</c:v>
                </c:pt>
                <c:pt idx="4">
                  <c:v>4.0475803433788239E-2</c:v>
                </c:pt>
                <c:pt idx="5">
                  <c:v>4.5297328786618574E-2</c:v>
                </c:pt>
                <c:pt idx="6">
                  <c:v>3.3826398157790524E-2</c:v>
                </c:pt>
                <c:pt idx="7">
                  <c:v>4.0516489205053678E-2</c:v>
                </c:pt>
                <c:pt idx="8">
                  <c:v>4.029309919196257E-2</c:v>
                </c:pt>
                <c:pt idx="9">
                  <c:v>4.7643518784071845E-2</c:v>
                </c:pt>
                <c:pt idx="10">
                  <c:v>4.9596881163565899E-2</c:v>
                </c:pt>
                <c:pt idx="11">
                  <c:v>5.1542503708545996E-2</c:v>
                </c:pt>
                <c:pt idx="12">
                  <c:v>5.7524698831445946E-2</c:v>
                </c:pt>
                <c:pt idx="13">
                  <c:v>6.7204987468006142E-2</c:v>
                </c:pt>
              </c:numCache>
            </c:numRef>
          </c:val>
          <c:smooth val="0"/>
          <c:extLst>
            <c:ext xmlns:c16="http://schemas.microsoft.com/office/drawing/2014/chart" uri="{C3380CC4-5D6E-409C-BE32-E72D297353CC}">
              <c16:uniqueId val="{00000000-C2D4-4430-BBE5-92870D2EA0F8}"/>
            </c:ext>
          </c:extLst>
        </c:ser>
        <c:dLbls>
          <c:showLegendKey val="0"/>
          <c:showVal val="0"/>
          <c:showCatName val="0"/>
          <c:showSerName val="0"/>
          <c:showPercent val="0"/>
          <c:showBubbleSize val="0"/>
        </c:dLbls>
        <c:smooth val="0"/>
        <c:axId val="71923584"/>
        <c:axId val="71925120"/>
      </c:lineChart>
      <c:catAx>
        <c:axId val="71923584"/>
        <c:scaling>
          <c:orientation val="minMax"/>
        </c:scaling>
        <c:delete val="0"/>
        <c:axPos val="b"/>
        <c:numFmt formatCode="General" sourceLinked="1"/>
        <c:majorTickMark val="out"/>
        <c:minorTickMark val="none"/>
        <c:tickLblPos val="nextTo"/>
        <c:crossAx val="71925120"/>
        <c:crossesAt val="0"/>
        <c:auto val="1"/>
        <c:lblAlgn val="ctr"/>
        <c:lblOffset val="100"/>
        <c:noMultiLvlLbl val="0"/>
      </c:catAx>
      <c:valAx>
        <c:axId val="71925120"/>
        <c:scaling>
          <c:orientation val="minMax"/>
          <c:max val="7.0000000000000007E-2"/>
        </c:scaling>
        <c:delete val="0"/>
        <c:axPos val="l"/>
        <c:majorGridlines/>
        <c:numFmt formatCode="0.00" sourceLinked="0"/>
        <c:majorTickMark val="out"/>
        <c:minorTickMark val="none"/>
        <c:tickLblPos val="nextTo"/>
        <c:crossAx val="71923584"/>
        <c:crosses val="autoZero"/>
        <c:crossBetween val="between"/>
        <c:minorUnit val="1.0000000000000002E-2"/>
      </c:valAx>
    </c:plotArea>
    <c:plotVisOnly val="1"/>
    <c:dispBlanksAs val="gap"/>
    <c:showDLblsOverMax val="0"/>
  </c:chart>
  <c:spPr>
    <a:ln w="15875">
      <a:solidFill>
        <a:schemeClr val="tx1"/>
      </a:solidFill>
    </a:ln>
    <a:effectLst>
      <a:outerShdw blurRad="50800" dist="38100" dir="2700000" algn="tl" rotWithShape="0">
        <a:prstClr val="black">
          <a:alpha val="40000"/>
        </a:prstClr>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938FE-A413-445C-924B-93B64B44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4155</Words>
  <Characters>22858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Mario Cortés</cp:lastModifiedBy>
  <cp:revision>6</cp:revision>
  <cp:lastPrinted>2013-04-12T17:54:00Z</cp:lastPrinted>
  <dcterms:created xsi:type="dcterms:W3CDTF">2013-04-15T20:08:00Z</dcterms:created>
  <dcterms:modified xsi:type="dcterms:W3CDTF">2016-07-04T18:22:00Z</dcterms:modified>
</cp:coreProperties>
</file>